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kinsoku/>
        <w:wordWrap/>
        <w:overflowPunct/>
        <w:topLinePunct w:val="0"/>
        <w:autoSpaceDE/>
        <w:autoSpaceDN/>
        <w:bidi w:val="0"/>
        <w:adjustRightInd/>
        <w:snapToGrid/>
        <w:spacing w:line="760" w:lineRule="exact"/>
        <w:ind w:firstLine="0" w:firstLineChars="0"/>
        <w:jc w:val="center"/>
        <w:textAlignment w:val="auto"/>
        <w:rPr>
          <w:rFonts w:hint="eastAsia" w:ascii="宋体" w:hAnsi="宋体" w:eastAsia="宋体" w:cs="宋体"/>
          <w:b/>
          <w:bCs/>
          <w:sz w:val="44"/>
          <w:szCs w:val="44"/>
          <w:lang w:val="en-US" w:eastAsia="zh-CN"/>
        </w:rPr>
      </w:pPr>
      <w:r>
        <w:rPr>
          <w:rFonts w:hint="eastAsia" w:ascii="方正小标宋简体" w:hAnsi="Times New Roman" w:eastAsia="方正小标宋简体" w:cs="Times New Roman"/>
          <w:sz w:val="44"/>
          <w:szCs w:val="44"/>
          <w:lang w:val="en-US" w:eastAsia="zh-CN"/>
        </w:rPr>
        <w:t xml:space="preserve">                                                                                                                                                                                                                                                                                                                                                                                                                                                                                                                                                                                            </w:t>
      </w:r>
      <w:r>
        <w:rPr>
          <w:rFonts w:hint="eastAsia" w:ascii="宋体" w:hAnsi="宋体" w:eastAsia="宋体" w:cs="宋体"/>
          <w:b/>
          <w:bCs/>
          <w:sz w:val="44"/>
          <w:szCs w:val="44"/>
        </w:rPr>
        <w:t>遂宁市</w:t>
      </w:r>
      <w:r>
        <w:rPr>
          <w:rFonts w:hint="eastAsia" w:ascii="宋体" w:hAnsi="宋体" w:eastAsia="宋体" w:cs="宋体"/>
          <w:b/>
          <w:bCs/>
          <w:sz w:val="44"/>
          <w:szCs w:val="44"/>
          <w:lang w:val="en-US" w:eastAsia="zh-CN"/>
        </w:rPr>
        <w:t>老年大学</w:t>
      </w:r>
    </w:p>
    <w:p>
      <w:pPr>
        <w:pStyle w:val="12"/>
        <w:keepNext w:val="0"/>
        <w:keepLines w:val="0"/>
        <w:pageBreakBefore w:val="0"/>
        <w:widowControl w:val="0"/>
        <w:kinsoku/>
        <w:wordWrap/>
        <w:overflowPunct/>
        <w:topLinePunct w:val="0"/>
        <w:autoSpaceDE/>
        <w:autoSpaceDN/>
        <w:bidi w:val="0"/>
        <w:adjustRightInd/>
        <w:snapToGrid/>
        <w:spacing w:line="760" w:lineRule="exact"/>
        <w:ind w:firstLine="0" w:firstLineChars="0"/>
        <w:jc w:val="center"/>
        <w:textAlignment w:val="auto"/>
        <w:rPr>
          <w:rFonts w:hint="eastAsia" w:ascii="宋体" w:hAnsi="宋体" w:eastAsia="宋体" w:cs="宋体"/>
          <w:b/>
          <w:bCs/>
          <w:color w:val="000000"/>
          <w:kern w:val="0"/>
          <w:sz w:val="44"/>
          <w:szCs w:val="44"/>
        </w:rPr>
      </w:pPr>
      <w:r>
        <w:rPr>
          <w:rFonts w:hint="eastAsia" w:ascii="宋体" w:hAnsi="宋体" w:eastAsia="宋体" w:cs="宋体"/>
          <w:b/>
          <w:bCs/>
          <w:sz w:val="44"/>
          <w:szCs w:val="44"/>
        </w:rPr>
        <w:t>20</w:t>
      </w:r>
      <w:r>
        <w:rPr>
          <w:rFonts w:hint="eastAsia" w:ascii="宋体" w:hAnsi="宋体" w:eastAsia="宋体" w:cs="宋体"/>
          <w:b/>
          <w:bCs/>
          <w:sz w:val="44"/>
          <w:szCs w:val="44"/>
          <w:lang w:val="en-US" w:eastAsia="zh-CN"/>
        </w:rPr>
        <w:t>22</w:t>
      </w:r>
      <w:r>
        <w:rPr>
          <w:rFonts w:hint="eastAsia" w:ascii="宋体" w:hAnsi="宋体" w:eastAsia="宋体" w:cs="宋体"/>
          <w:b/>
          <w:bCs/>
          <w:sz w:val="44"/>
          <w:szCs w:val="44"/>
        </w:rPr>
        <w:t>年度</w:t>
      </w:r>
      <w:r>
        <w:rPr>
          <w:rFonts w:hint="eastAsia" w:ascii="宋体" w:hAnsi="宋体" w:eastAsia="宋体" w:cs="宋体"/>
          <w:b/>
          <w:bCs/>
          <w:sz w:val="44"/>
          <w:szCs w:val="44"/>
          <w:lang w:val="en-US" w:eastAsia="zh-CN"/>
        </w:rPr>
        <w:t>“</w:t>
      </w:r>
      <w:r>
        <w:rPr>
          <w:rFonts w:hint="eastAsia" w:ascii="宋体" w:hAnsi="宋体" w:eastAsia="宋体" w:cs="宋体"/>
          <w:b/>
          <w:bCs/>
          <w:i w:val="0"/>
          <w:caps w:val="0"/>
          <w:spacing w:val="0"/>
          <w:w w:val="100"/>
          <w:sz w:val="44"/>
          <w:szCs w:val="44"/>
          <w:lang w:val="en-US" w:eastAsia="zh-CN"/>
        </w:rPr>
        <w:t>老年志愿者服务”</w:t>
      </w:r>
      <w:r>
        <w:rPr>
          <w:rFonts w:hint="eastAsia" w:ascii="宋体" w:hAnsi="宋体" w:eastAsia="宋体" w:cs="宋体"/>
          <w:b/>
          <w:bCs/>
          <w:sz w:val="44"/>
          <w:szCs w:val="44"/>
        </w:rPr>
        <w:t>项目经费</w:t>
      </w:r>
      <w:r>
        <w:rPr>
          <w:rFonts w:hint="eastAsia" w:ascii="宋体" w:hAnsi="宋体" w:eastAsia="宋体" w:cs="宋体"/>
          <w:b/>
          <w:bCs/>
          <w:color w:val="000000"/>
          <w:kern w:val="0"/>
          <w:sz w:val="44"/>
          <w:szCs w:val="44"/>
        </w:rPr>
        <w:t>使用情况公示</w:t>
      </w:r>
    </w:p>
    <w:p>
      <w:pPr>
        <w:shd w:val="clear" w:color="auto" w:fill="FFFFFF"/>
        <w:spacing w:line="576" w:lineRule="exact"/>
        <w:rPr>
          <w:rFonts w:ascii="Times New Roman" w:hAnsi="Times New Roman" w:eastAsia="仿宋_GB2312" w:cs="Times New Roman"/>
          <w:color w:val="000000"/>
          <w:kern w:val="0"/>
          <w:sz w:val="32"/>
          <w:szCs w:val="32"/>
        </w:rPr>
      </w:pP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一、项目信息</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Cs/>
          <w:kern w:val="0"/>
          <w:sz w:val="32"/>
          <w:szCs w:val="32"/>
        </w:rPr>
      </w:pPr>
      <w:r>
        <w:rPr>
          <w:rFonts w:hint="eastAsia" w:ascii="仿宋" w:hAnsi="仿宋" w:eastAsia="仿宋" w:cs="楷体_GB2312"/>
          <w:b/>
          <w:bCs/>
          <w:kern w:val="0"/>
          <w:sz w:val="32"/>
          <w:szCs w:val="32"/>
        </w:rPr>
        <w:t>项目名称：</w:t>
      </w:r>
      <w:r>
        <w:rPr>
          <w:rFonts w:hint="eastAsia" w:ascii="仿宋" w:hAnsi="仿宋" w:eastAsia="仿宋" w:cs="仿宋"/>
          <w:kern w:val="0"/>
          <w:sz w:val="32"/>
          <w:szCs w:val="32"/>
        </w:rPr>
        <w:t>2</w:t>
      </w:r>
      <w:r>
        <w:rPr>
          <w:rFonts w:hint="eastAsia" w:ascii="仿宋" w:hAnsi="仿宋" w:eastAsia="仿宋" w:cs="仿宋"/>
          <w:bCs/>
          <w:kern w:val="0"/>
          <w:sz w:val="32"/>
          <w:szCs w:val="32"/>
        </w:rPr>
        <w:t>0</w:t>
      </w:r>
      <w:r>
        <w:rPr>
          <w:rFonts w:hint="eastAsia" w:ascii="仿宋" w:hAnsi="仿宋" w:eastAsia="仿宋" w:cs="仿宋"/>
          <w:bCs/>
          <w:kern w:val="0"/>
          <w:sz w:val="32"/>
          <w:szCs w:val="32"/>
          <w:lang w:val="en-US" w:eastAsia="zh-CN"/>
        </w:rPr>
        <w:t>22</w:t>
      </w:r>
      <w:r>
        <w:rPr>
          <w:rFonts w:hint="eastAsia" w:ascii="仿宋" w:hAnsi="仿宋" w:eastAsia="仿宋" w:cs="仿宋"/>
          <w:bCs/>
          <w:kern w:val="0"/>
          <w:sz w:val="32"/>
          <w:szCs w:val="32"/>
        </w:rPr>
        <w:t>年度</w:t>
      </w:r>
      <w:r>
        <w:rPr>
          <w:rFonts w:hint="eastAsia" w:ascii="仿宋" w:hAnsi="仿宋" w:eastAsia="仿宋" w:cs="仿宋"/>
          <w:bCs/>
          <w:kern w:val="0"/>
          <w:sz w:val="32"/>
          <w:szCs w:val="32"/>
          <w:lang w:eastAsia="zh-CN"/>
        </w:rPr>
        <w:t>“</w:t>
      </w:r>
      <w:r>
        <w:rPr>
          <w:rFonts w:hint="eastAsia" w:ascii="仿宋" w:hAnsi="仿宋" w:eastAsia="仿宋" w:cs="仿宋"/>
          <w:b w:val="0"/>
          <w:bCs w:val="0"/>
          <w:i w:val="0"/>
          <w:caps w:val="0"/>
          <w:spacing w:val="0"/>
          <w:w w:val="100"/>
          <w:sz w:val="32"/>
          <w:szCs w:val="32"/>
          <w:lang w:val="en-US" w:eastAsia="zh-CN"/>
        </w:rPr>
        <w:t>老年志愿者服务</w:t>
      </w:r>
      <w:r>
        <w:rPr>
          <w:rFonts w:hint="eastAsia" w:ascii="仿宋" w:hAnsi="仿宋" w:eastAsia="仿宋" w:cs="仿宋"/>
          <w:bCs/>
          <w:kern w:val="0"/>
          <w:sz w:val="32"/>
          <w:szCs w:val="32"/>
          <w:lang w:eastAsia="zh-CN"/>
        </w:rPr>
        <w:t>”</w:t>
      </w:r>
      <w:r>
        <w:rPr>
          <w:rFonts w:hint="eastAsia" w:ascii="仿宋" w:hAnsi="仿宋" w:eastAsia="仿宋" w:cs="仿宋"/>
          <w:bCs/>
          <w:kern w:val="0"/>
          <w:sz w:val="32"/>
          <w:szCs w:val="32"/>
        </w:rPr>
        <w:t>项目</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 w:eastAsia="仿宋_GB2312" w:cs="宋体"/>
          <w:color w:val="auto"/>
          <w:kern w:val="0"/>
          <w:sz w:val="32"/>
          <w:szCs w:val="32"/>
          <w:lang w:val="en-US" w:eastAsia="zh-CN"/>
        </w:rPr>
      </w:pPr>
      <w:r>
        <w:rPr>
          <w:rFonts w:ascii="仿宋" w:hAnsi="仿宋" w:eastAsia="仿宋" w:cs="楷体_GB2312"/>
          <w:b/>
          <w:bCs/>
          <w:kern w:val="0"/>
          <w:sz w:val="32"/>
          <w:szCs w:val="32"/>
        </w:rPr>
        <w:t>项目主要内容</w:t>
      </w:r>
      <w:r>
        <w:rPr>
          <w:rFonts w:hint="eastAsia" w:ascii="仿宋" w:hAnsi="仿宋" w:eastAsia="仿宋" w:cs="楷体_GB2312"/>
          <w:b/>
          <w:bCs/>
          <w:kern w:val="0"/>
          <w:sz w:val="32"/>
          <w:szCs w:val="32"/>
        </w:rPr>
        <w:t>：</w:t>
      </w:r>
      <w:r>
        <w:rPr>
          <w:rFonts w:hint="eastAsia" w:ascii="仿宋_GB2312" w:hAnsi="仿宋" w:eastAsia="仿宋_GB2312" w:cs="宋体"/>
          <w:color w:val="auto"/>
          <w:kern w:val="0"/>
          <w:sz w:val="32"/>
          <w:szCs w:val="32"/>
          <w:lang w:val="en-US" w:eastAsia="zh-CN"/>
        </w:rPr>
        <w:t>2019年以来，根据四川省民政厅办公室下发《关于组建全省老年志愿服务队伍的通知》和全省老年志愿服务大会要求，依托遂宁市老年大学成立了遂宁市老年志愿服务支队，为持续深入贯彻落实习近平总书记关于志愿服务的系列重要讲话精神，积极践行社会主义核心价值观，围绕“建党精神”“志愿精神”抓好“传承”，充分发挥老年志愿者的政治优势、文化优势、经验优势、时空优势，进一步提升老年志愿服务内涵，健全市老年志愿服务体系，推进我市老年志愿服务制度化、常态化。</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3" w:firstLineChars="200"/>
        <w:textAlignment w:val="auto"/>
        <w:rPr>
          <w:rFonts w:ascii="仿宋" w:hAnsi="仿宋" w:eastAsia="仿宋" w:cs="Times New Roman"/>
          <w:kern w:val="0"/>
          <w:sz w:val="32"/>
          <w:szCs w:val="32"/>
        </w:rPr>
      </w:pPr>
      <w:r>
        <w:rPr>
          <w:rFonts w:ascii="仿宋" w:hAnsi="仿宋" w:eastAsia="仿宋" w:cs="楷体_GB2312"/>
          <w:b/>
          <w:bCs/>
          <w:kern w:val="0"/>
          <w:sz w:val="32"/>
          <w:szCs w:val="32"/>
        </w:rPr>
        <w:t>项目周期</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2</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val="en-US" w:eastAsia="zh-CN"/>
        </w:rPr>
        <w:t>1</w:t>
      </w:r>
      <w:r>
        <w:rPr>
          <w:rFonts w:hint="eastAsia" w:ascii="仿宋" w:hAnsi="仿宋" w:eastAsia="仿宋" w:cs="Times New Roman"/>
          <w:kern w:val="0"/>
          <w:sz w:val="32"/>
          <w:szCs w:val="32"/>
        </w:rPr>
        <w:t>月至202</w:t>
      </w:r>
      <w:r>
        <w:rPr>
          <w:rFonts w:hint="eastAsia" w:ascii="仿宋" w:hAnsi="仿宋" w:eastAsia="仿宋" w:cs="Times New Roman"/>
          <w:kern w:val="0"/>
          <w:sz w:val="32"/>
          <w:szCs w:val="32"/>
          <w:lang w:val="en-US" w:eastAsia="zh-CN"/>
        </w:rPr>
        <w:t>2</w:t>
      </w:r>
      <w:r>
        <w:rPr>
          <w:rFonts w:hint="eastAsia" w:ascii="仿宋" w:hAnsi="仿宋" w:eastAsia="仿宋" w:cs="Times New Roman"/>
          <w:kern w:val="0"/>
          <w:sz w:val="32"/>
          <w:szCs w:val="32"/>
        </w:rPr>
        <w:t>年12月</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3" w:firstLineChars="200"/>
        <w:textAlignment w:val="auto"/>
        <w:rPr>
          <w:rFonts w:ascii="仿宋" w:hAnsi="仿宋" w:eastAsia="仿宋" w:cs="Times New Roman"/>
          <w:kern w:val="0"/>
          <w:sz w:val="32"/>
          <w:szCs w:val="32"/>
        </w:rPr>
      </w:pPr>
      <w:r>
        <w:rPr>
          <w:rFonts w:ascii="仿宋" w:hAnsi="仿宋" w:eastAsia="仿宋" w:cs="楷体_GB2312"/>
          <w:b/>
          <w:bCs/>
          <w:kern w:val="0"/>
          <w:sz w:val="32"/>
          <w:szCs w:val="32"/>
        </w:rPr>
        <w:t>资金额度</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lang w:val="en-US" w:eastAsia="zh-CN"/>
        </w:rPr>
        <w:t>5</w:t>
      </w:r>
      <w:r>
        <w:rPr>
          <w:rFonts w:hint="eastAsia" w:ascii="仿宋" w:hAnsi="仿宋" w:eastAsia="仿宋" w:cs="Times New Roman"/>
          <w:kern w:val="0"/>
          <w:sz w:val="32"/>
          <w:szCs w:val="32"/>
        </w:rPr>
        <w:t>万元（省级福彩公益金）</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Times New Roman"/>
          <w:kern w:val="0"/>
          <w:sz w:val="32"/>
          <w:szCs w:val="32"/>
          <w:lang w:val="en-US" w:eastAsia="zh-CN"/>
        </w:rPr>
      </w:pPr>
      <w:r>
        <w:rPr>
          <w:rFonts w:ascii="仿宋" w:hAnsi="仿宋" w:eastAsia="仿宋" w:cs="楷体_GB2312"/>
          <w:b/>
          <w:bCs/>
          <w:kern w:val="0"/>
          <w:sz w:val="32"/>
          <w:szCs w:val="32"/>
        </w:rPr>
        <w:t>项目负责人</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lang w:val="en-US" w:eastAsia="zh-CN"/>
        </w:rPr>
        <w:t>何艳</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Times New Roman"/>
          <w:kern w:val="0"/>
          <w:sz w:val="32"/>
          <w:szCs w:val="32"/>
          <w:lang w:val="en-US" w:eastAsia="zh-CN"/>
        </w:rPr>
      </w:pPr>
      <w:r>
        <w:rPr>
          <w:rFonts w:ascii="仿宋" w:hAnsi="仿宋" w:eastAsia="仿宋" w:cs="楷体_GB2312"/>
          <w:b/>
          <w:bCs/>
          <w:kern w:val="0"/>
          <w:sz w:val="32"/>
          <w:szCs w:val="32"/>
        </w:rPr>
        <w:t>联系方式</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lang w:val="en-US" w:eastAsia="zh-CN"/>
        </w:rPr>
        <w:t>13982571690</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Times New Roman"/>
          <w:kern w:val="0"/>
          <w:sz w:val="32"/>
          <w:szCs w:val="32"/>
          <w:lang w:val="en-US" w:eastAsia="zh-CN"/>
        </w:rPr>
      </w:pPr>
      <w:r>
        <w:rPr>
          <w:rFonts w:ascii="仿宋" w:hAnsi="仿宋" w:eastAsia="仿宋" w:cs="楷体_GB2312"/>
          <w:b/>
          <w:bCs/>
          <w:kern w:val="0"/>
          <w:sz w:val="32"/>
          <w:szCs w:val="32"/>
        </w:rPr>
        <w:t>项目完成情况</w:t>
      </w:r>
      <w:r>
        <w:rPr>
          <w:rFonts w:hint="eastAsia" w:ascii="仿宋" w:hAnsi="仿宋" w:eastAsia="仿宋" w:cs="楷体_GB2312"/>
          <w:b/>
          <w:bCs/>
          <w:kern w:val="0"/>
          <w:sz w:val="32"/>
          <w:szCs w:val="32"/>
        </w:rPr>
        <w:t>：</w:t>
      </w:r>
      <w:r>
        <w:rPr>
          <w:rFonts w:hint="eastAsia" w:ascii="仿宋" w:hAnsi="仿宋" w:eastAsia="仿宋" w:cs="Times New Roman"/>
          <w:kern w:val="0"/>
          <w:sz w:val="32"/>
          <w:szCs w:val="32"/>
          <w:lang w:val="en-US" w:eastAsia="zh-CN"/>
        </w:rPr>
        <w:t>已全部完成</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3" w:firstLineChars="200"/>
        <w:textAlignment w:val="auto"/>
        <w:rPr>
          <w:rFonts w:ascii="仿宋" w:hAnsi="仿宋" w:eastAsia="仿宋" w:cs="楷体_GB2312"/>
          <w:bCs/>
          <w:kern w:val="0"/>
          <w:sz w:val="32"/>
          <w:szCs w:val="32"/>
        </w:rPr>
      </w:pPr>
      <w:r>
        <w:rPr>
          <w:rFonts w:ascii="仿宋" w:hAnsi="仿宋" w:eastAsia="仿宋" w:cs="楷体_GB2312"/>
          <w:b/>
          <w:bCs/>
          <w:kern w:val="0"/>
          <w:sz w:val="32"/>
          <w:szCs w:val="32"/>
        </w:rPr>
        <w:t>接受督查情况</w:t>
      </w:r>
      <w:r>
        <w:rPr>
          <w:rFonts w:hint="eastAsia" w:ascii="仿宋" w:hAnsi="仿宋" w:eastAsia="仿宋" w:cs="楷体_GB2312"/>
          <w:b/>
          <w:bCs/>
          <w:kern w:val="0"/>
          <w:sz w:val="32"/>
          <w:szCs w:val="32"/>
        </w:rPr>
        <w:t>：</w:t>
      </w:r>
      <w:r>
        <w:rPr>
          <w:rFonts w:hint="eastAsia" w:ascii="仿宋" w:hAnsi="仿宋" w:eastAsia="仿宋" w:cs="楷体_GB2312"/>
          <w:bCs/>
          <w:kern w:val="0"/>
          <w:sz w:val="32"/>
          <w:szCs w:val="32"/>
          <w:lang w:val="en-US" w:eastAsia="zh-CN"/>
        </w:rPr>
        <w:t>该</w:t>
      </w:r>
      <w:r>
        <w:rPr>
          <w:rFonts w:hint="eastAsia" w:ascii="仿宋" w:hAnsi="仿宋" w:eastAsia="仿宋" w:cs="楷体_GB2312"/>
          <w:bCs/>
          <w:kern w:val="0"/>
          <w:sz w:val="32"/>
          <w:szCs w:val="32"/>
        </w:rPr>
        <w:t>项目</w:t>
      </w:r>
      <w:r>
        <w:rPr>
          <w:rFonts w:hint="eastAsia" w:ascii="仿宋" w:hAnsi="仿宋" w:eastAsia="仿宋" w:cs="Times New Roman"/>
          <w:sz w:val="32"/>
          <w:szCs w:val="32"/>
        </w:rPr>
        <w:t>经费</w:t>
      </w:r>
      <w:r>
        <w:rPr>
          <w:rFonts w:hint="eastAsia" w:ascii="仿宋" w:hAnsi="仿宋" w:eastAsia="仿宋" w:cs="Times New Roman"/>
          <w:sz w:val="32"/>
          <w:szCs w:val="32"/>
          <w:lang w:val="en-US" w:eastAsia="zh-CN"/>
        </w:rPr>
        <w:t>于2023年4月</w:t>
      </w:r>
      <w:r>
        <w:rPr>
          <w:rFonts w:hint="eastAsia" w:ascii="仿宋" w:hAnsi="仿宋" w:eastAsia="仿宋" w:cs="Times New Roman"/>
          <w:sz w:val="32"/>
          <w:szCs w:val="32"/>
        </w:rPr>
        <w:t>接受市</w:t>
      </w:r>
      <w:r>
        <w:rPr>
          <w:rFonts w:hint="eastAsia" w:ascii="仿宋" w:hAnsi="仿宋" w:eastAsia="仿宋" w:cs="Times New Roman"/>
          <w:sz w:val="32"/>
          <w:szCs w:val="32"/>
          <w:lang w:val="en-US" w:eastAsia="zh-CN"/>
        </w:rPr>
        <w:t>巡查组</w:t>
      </w:r>
      <w:r>
        <w:rPr>
          <w:rFonts w:hint="eastAsia" w:ascii="仿宋" w:hAnsi="仿宋" w:eastAsia="仿宋" w:cs="Times New Roman"/>
          <w:sz w:val="32"/>
          <w:szCs w:val="32"/>
        </w:rPr>
        <w:t>检查，项目实施规范，资料完整齐备，</w:t>
      </w:r>
      <w:r>
        <w:rPr>
          <w:rFonts w:hint="eastAsia" w:ascii="仿宋" w:hAnsi="仿宋" w:eastAsia="仿宋" w:cs="Times New Roman"/>
          <w:sz w:val="32"/>
          <w:szCs w:val="32"/>
          <w:lang w:val="en-US" w:eastAsia="zh-CN"/>
        </w:rPr>
        <w:t>资金支付规范</w:t>
      </w:r>
      <w:r>
        <w:rPr>
          <w:rFonts w:hint="eastAsia" w:ascii="仿宋" w:hAnsi="仿宋" w:eastAsia="仿宋" w:cs="Times New Roman"/>
          <w:sz w:val="32"/>
          <w:szCs w:val="32"/>
        </w:rPr>
        <w:t>。</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二、项目效果</w:t>
      </w:r>
    </w:p>
    <w:p>
      <w:pPr>
        <w:pStyle w:val="12"/>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hint="eastAsia" w:ascii="仿宋" w:hAnsi="仿宋" w:eastAsia="仿宋" w:cs="楷体_GB2312"/>
          <w:b/>
          <w:bCs/>
          <w:kern w:val="0"/>
          <w:szCs w:val="32"/>
        </w:rPr>
      </w:pPr>
      <w:r>
        <w:rPr>
          <w:rFonts w:ascii="仿宋" w:hAnsi="仿宋" w:eastAsia="仿宋" w:cs="楷体_GB2312"/>
          <w:b/>
          <w:bCs/>
          <w:kern w:val="0"/>
          <w:szCs w:val="32"/>
        </w:rPr>
        <w:t>实际效果</w:t>
      </w:r>
      <w:r>
        <w:rPr>
          <w:rFonts w:hint="eastAsia" w:ascii="仿宋" w:hAnsi="仿宋" w:eastAsia="仿宋" w:cs="楷体_GB2312"/>
          <w:b/>
          <w:bCs/>
          <w:kern w:val="0"/>
          <w:szCs w:val="32"/>
        </w:rPr>
        <w:t>：</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 w:eastAsia="仿宋_GB2312" w:cs="宋体"/>
          <w:color w:val="auto"/>
          <w:kern w:val="0"/>
          <w:sz w:val="32"/>
          <w:szCs w:val="32"/>
          <w:lang w:val="en-US" w:eastAsia="zh-CN"/>
        </w:rPr>
      </w:pPr>
      <w:r>
        <w:rPr>
          <w:rFonts w:hint="eastAsia" w:ascii="仿宋_GB2312" w:hAnsi="仿宋" w:eastAsia="仿宋_GB2312" w:cs="宋体"/>
          <w:color w:val="auto"/>
          <w:kern w:val="0"/>
          <w:sz w:val="32"/>
          <w:szCs w:val="32"/>
          <w:lang w:val="en-US" w:eastAsia="zh-CN"/>
        </w:rPr>
        <w:t>通过在全市广大老年志愿者、老年志愿服务组织和老年志愿服务工作者中遴选先进、优秀进行表扬，塑造典型引领，大力弘扬奉献、友爱、互助、进步的志愿精神。指导并组织各县（市、区）规范化开展老年志愿服务活动，倡议老年志愿者们立足新时代、展现新作为，促进交流学习，充分激励并展示我市老年志愿者风采，营造“人人为我、我为人人”“争当老年志愿者”的良好社会氛围。</w:t>
      </w:r>
    </w:p>
    <w:p>
      <w:pPr>
        <w:pStyle w:val="12"/>
        <w:spacing w:line="240" w:lineRule="auto"/>
        <w:ind w:firstLine="643"/>
        <w:jc w:val="left"/>
        <w:rPr>
          <w:rFonts w:hint="eastAsia" w:ascii="仿宋" w:hAnsi="仿宋" w:eastAsia="仿宋" w:cs="楷体_GB2312"/>
          <w:b/>
          <w:bCs/>
          <w:kern w:val="0"/>
          <w:szCs w:val="32"/>
          <w:lang w:eastAsia="zh-CN"/>
        </w:rPr>
      </w:pPr>
      <w:r>
        <w:rPr>
          <w:rFonts w:hint="eastAsia" w:ascii="仿宋" w:hAnsi="仿宋" w:eastAsia="仿宋" w:cs="楷体_GB2312"/>
          <w:b/>
          <w:bCs/>
          <w:kern w:val="0"/>
          <w:szCs w:val="32"/>
        </w:rPr>
        <w:t>图片展示：</w:t>
      </w:r>
      <w:r>
        <w:rPr>
          <w:rFonts w:hint="eastAsia" w:ascii="仿宋" w:hAnsi="仿宋" w:eastAsia="仿宋" w:cs="楷体_GB2312"/>
          <w:b/>
          <w:bCs/>
          <w:kern w:val="0"/>
          <w:szCs w:val="32"/>
          <w:lang w:val="en-US" w:eastAsia="zh-CN"/>
        </w:rPr>
        <w:t xml:space="preserve"> </w:t>
      </w:r>
      <w:r>
        <w:rPr>
          <w:rFonts w:hint="eastAsia" w:ascii="仿宋" w:hAnsi="仿宋" w:eastAsia="仿宋" w:cs="楷体_GB2312"/>
          <w:b/>
          <w:bCs/>
          <w:kern w:val="0"/>
          <w:szCs w:val="32"/>
          <w:lang w:eastAsia="zh-CN"/>
        </w:rPr>
        <w:drawing>
          <wp:inline distT="0" distB="0" distL="114300" distR="114300">
            <wp:extent cx="5266690" cy="3509645"/>
            <wp:effectExtent l="0" t="0" r="10160" b="14605"/>
            <wp:docPr id="3" name="图片 3" descr="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666"/>
                    <pic:cNvPicPr>
                      <a:picLocks noChangeAspect="1"/>
                    </pic:cNvPicPr>
                  </pic:nvPicPr>
                  <pic:blipFill>
                    <a:blip r:embed="rId5"/>
                    <a:stretch>
                      <a:fillRect/>
                    </a:stretch>
                  </pic:blipFill>
                  <pic:spPr>
                    <a:xfrm>
                      <a:off x="0" y="0"/>
                      <a:ext cx="5266690" cy="3509645"/>
                    </a:xfrm>
                    <a:prstGeom prst="rect">
                      <a:avLst/>
                    </a:prstGeom>
                  </pic:spPr>
                </pic:pic>
              </a:graphicData>
            </a:graphic>
          </wp:inline>
        </w:drawing>
      </w:r>
      <w:r>
        <w:rPr>
          <w:rFonts w:hint="eastAsia" w:ascii="仿宋" w:hAnsi="仿宋" w:eastAsia="仿宋" w:cs="楷体_GB2312"/>
          <w:b/>
          <w:bCs/>
          <w:kern w:val="0"/>
          <w:szCs w:val="32"/>
          <w:lang w:eastAsia="zh-CN"/>
        </w:rPr>
        <w:drawing>
          <wp:inline distT="0" distB="0" distL="114300" distR="114300">
            <wp:extent cx="5272405" cy="4633595"/>
            <wp:effectExtent l="0" t="0" r="4445" b="14605"/>
            <wp:docPr id="2" name="图片 2"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111"/>
                    <pic:cNvPicPr>
                      <a:picLocks noChangeAspect="1"/>
                    </pic:cNvPicPr>
                  </pic:nvPicPr>
                  <pic:blipFill>
                    <a:blip r:embed="rId6"/>
                    <a:stretch>
                      <a:fillRect/>
                    </a:stretch>
                  </pic:blipFill>
                  <pic:spPr>
                    <a:xfrm>
                      <a:off x="0" y="0"/>
                      <a:ext cx="5272405" cy="4633595"/>
                    </a:xfrm>
                    <a:prstGeom prst="rect">
                      <a:avLst/>
                    </a:prstGeom>
                  </pic:spPr>
                </pic:pic>
              </a:graphicData>
            </a:graphic>
          </wp:inline>
        </w:drawing>
      </w:r>
      <w:r>
        <w:rPr>
          <w:rFonts w:hint="eastAsia" w:ascii="仿宋" w:hAnsi="仿宋" w:eastAsia="仿宋" w:cs="楷体_GB2312"/>
          <w:b/>
          <w:bCs/>
          <w:kern w:val="0"/>
          <w:szCs w:val="32"/>
          <w:lang w:eastAsia="zh-CN"/>
        </w:rPr>
        <w:drawing>
          <wp:inline distT="0" distB="0" distL="114300" distR="114300">
            <wp:extent cx="5264785" cy="3950335"/>
            <wp:effectExtent l="0" t="0" r="12065" b="12065"/>
            <wp:docPr id="5" name="图片 5" descr="微信图片_20230711123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微信图片_20230711123453"/>
                    <pic:cNvPicPr>
                      <a:picLocks noChangeAspect="1"/>
                    </pic:cNvPicPr>
                  </pic:nvPicPr>
                  <pic:blipFill>
                    <a:blip r:embed="rId7"/>
                    <a:stretch>
                      <a:fillRect/>
                    </a:stretch>
                  </pic:blipFill>
                  <pic:spPr>
                    <a:xfrm>
                      <a:off x="0" y="0"/>
                      <a:ext cx="5264785" cy="3950335"/>
                    </a:xfrm>
                    <a:prstGeom prst="rect">
                      <a:avLst/>
                    </a:prstGeom>
                  </pic:spPr>
                </pic:pic>
              </a:graphicData>
            </a:graphic>
          </wp:inline>
        </w:drawing>
      </w:r>
      <w:r>
        <w:rPr>
          <w:rFonts w:hint="eastAsia" w:ascii="仿宋" w:hAnsi="仿宋" w:eastAsia="仿宋" w:cs="楷体_GB2312"/>
          <w:b/>
          <w:bCs/>
          <w:kern w:val="0"/>
          <w:szCs w:val="32"/>
          <w:lang w:eastAsia="zh-CN"/>
        </w:rPr>
        <w:drawing>
          <wp:inline distT="0" distB="0" distL="114300" distR="114300">
            <wp:extent cx="5272405" cy="3948430"/>
            <wp:effectExtent l="0" t="0" r="4445" b="13970"/>
            <wp:docPr id="1" name="图片 1" descr="222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22222"/>
                    <pic:cNvPicPr>
                      <a:picLocks noChangeAspect="1"/>
                    </pic:cNvPicPr>
                  </pic:nvPicPr>
                  <pic:blipFill>
                    <a:blip r:embed="rId8"/>
                    <a:stretch>
                      <a:fillRect/>
                    </a:stretch>
                  </pic:blipFill>
                  <pic:spPr>
                    <a:xfrm>
                      <a:off x="0" y="0"/>
                      <a:ext cx="5272405" cy="3948430"/>
                    </a:xfrm>
                    <a:prstGeom prst="rect">
                      <a:avLst/>
                    </a:prstGeom>
                  </pic:spPr>
                </pic:pic>
              </a:graphicData>
            </a:graphic>
          </wp:inline>
        </w:drawing>
      </w:r>
    </w:p>
    <w:p>
      <w:pPr>
        <w:pStyle w:val="12"/>
        <w:spacing w:line="240" w:lineRule="auto"/>
        <w:ind w:firstLine="643"/>
        <w:rPr>
          <w:rFonts w:hint="eastAsia" w:ascii="黑体" w:hAnsi="黑体" w:eastAsia="黑体" w:cs="黑体"/>
          <w:b w:val="0"/>
          <w:bCs/>
          <w:color w:val="000000"/>
          <w:kern w:val="0"/>
          <w:sz w:val="32"/>
          <w:szCs w:val="32"/>
        </w:rPr>
      </w:pPr>
    </w:p>
    <w:p>
      <w:pPr>
        <w:pStyle w:val="12"/>
        <w:spacing w:line="240" w:lineRule="auto"/>
        <w:ind w:firstLine="643"/>
        <w:rPr>
          <w:rFonts w:hint="eastAsia" w:ascii="黑体" w:hAnsi="黑体" w:eastAsia="黑体" w:cs="黑体"/>
          <w:b w:val="0"/>
          <w:bCs/>
          <w:color w:val="000000"/>
          <w:kern w:val="0"/>
          <w:sz w:val="32"/>
          <w:szCs w:val="32"/>
        </w:rPr>
      </w:pPr>
      <w:r>
        <w:rPr>
          <w:rFonts w:hint="eastAsia" w:ascii="黑体" w:hAnsi="黑体" w:eastAsia="黑体" w:cs="黑体"/>
          <w:b w:val="0"/>
          <w:bCs/>
          <w:color w:val="000000"/>
          <w:kern w:val="0"/>
          <w:sz w:val="32"/>
          <w:szCs w:val="32"/>
        </w:rPr>
        <w:t>三、资金管理办法</w:t>
      </w:r>
    </w:p>
    <w:p>
      <w:pPr>
        <w:pStyle w:val="12"/>
        <w:rPr>
          <w:rFonts w:ascii="仿宋" w:hAnsi="仿宋" w:eastAsia="仿宋" w:cs="Times New Roman"/>
          <w:color w:val="000000"/>
          <w:kern w:val="0"/>
          <w:szCs w:val="32"/>
        </w:rPr>
      </w:pPr>
      <w:r>
        <w:rPr>
          <w:rFonts w:hint="eastAsia" w:ascii="仿宋" w:hAnsi="仿宋" w:eastAsia="仿宋" w:cs="Times New Roman"/>
          <w:color w:val="000000"/>
          <w:kern w:val="0"/>
          <w:szCs w:val="32"/>
        </w:rPr>
        <w:t>《中央集中彩票公益金支持社会福利事业资金使用管理办法》（财社〔2021〕60号）、民政部办公厅关于印发《民政部彩票公益金使用管理办法》等六个办法的通知（民办发〔2019〕34号）、《四川省中央和省级财政彩票公益金支持社会福利事业资金管理办法》（川财社〔2020〕64号）、《四川省民政厅福利彩票公益金使用管理办法》（川民发〔2021〕102号）、《遂宁市福利彩票公益金管理办法》（遂财规〔2020〕2号）。</w:t>
      </w:r>
    </w:p>
    <w:p>
      <w:bookmarkStart w:id="0" w:name="_GoBack"/>
      <w:bookmarkEnd w:id="0"/>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0000000000000000000"/>
    <w:charset w:val="86"/>
    <w:family w:val="auto"/>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uTVrVsQEA&#10;AE4DAAAOAAAAAAAAAAEAIAAAAB4BAABkcnMvZTJvRG9jLnhtbFBLBQYAAAAABgAGAFkBAABBBQAA&#10;AAA=&#10;">
              <v:fill on="f" focussize="0,0"/>
              <v:stroke on="f"/>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YmU3NzEyMGQwNzkwYmJiZTRhZDE2ZWYyNTc1MWYifQ=="/>
  </w:docVars>
  <w:rsids>
    <w:rsidRoot w:val="00BD3682"/>
    <w:rsid w:val="0000451E"/>
    <w:rsid w:val="00005F06"/>
    <w:rsid w:val="00033405"/>
    <w:rsid w:val="00060125"/>
    <w:rsid w:val="000950C4"/>
    <w:rsid w:val="000A2144"/>
    <w:rsid w:val="000D2610"/>
    <w:rsid w:val="000D4DAE"/>
    <w:rsid w:val="001003FA"/>
    <w:rsid w:val="0014787C"/>
    <w:rsid w:val="00164B82"/>
    <w:rsid w:val="00185F78"/>
    <w:rsid w:val="00250669"/>
    <w:rsid w:val="00262E32"/>
    <w:rsid w:val="002A7024"/>
    <w:rsid w:val="002B1B8A"/>
    <w:rsid w:val="002E67AA"/>
    <w:rsid w:val="00357B00"/>
    <w:rsid w:val="00385A31"/>
    <w:rsid w:val="003B6D84"/>
    <w:rsid w:val="00424B42"/>
    <w:rsid w:val="004532BC"/>
    <w:rsid w:val="004A0504"/>
    <w:rsid w:val="004E5C59"/>
    <w:rsid w:val="004F4C21"/>
    <w:rsid w:val="004F7455"/>
    <w:rsid w:val="005831EB"/>
    <w:rsid w:val="005E5FB0"/>
    <w:rsid w:val="006433CF"/>
    <w:rsid w:val="006438F0"/>
    <w:rsid w:val="00663F24"/>
    <w:rsid w:val="00682F57"/>
    <w:rsid w:val="006851A3"/>
    <w:rsid w:val="006D2CCC"/>
    <w:rsid w:val="0070695F"/>
    <w:rsid w:val="0072207E"/>
    <w:rsid w:val="00824607"/>
    <w:rsid w:val="008302F8"/>
    <w:rsid w:val="008E6384"/>
    <w:rsid w:val="009378CA"/>
    <w:rsid w:val="009477F7"/>
    <w:rsid w:val="00953DC4"/>
    <w:rsid w:val="00991994"/>
    <w:rsid w:val="009A695A"/>
    <w:rsid w:val="009E5067"/>
    <w:rsid w:val="00A71191"/>
    <w:rsid w:val="00A71CF6"/>
    <w:rsid w:val="00AC77FA"/>
    <w:rsid w:val="00AD07A9"/>
    <w:rsid w:val="00AF0C33"/>
    <w:rsid w:val="00AF5EC6"/>
    <w:rsid w:val="00B00795"/>
    <w:rsid w:val="00B07F6F"/>
    <w:rsid w:val="00B3445F"/>
    <w:rsid w:val="00B66BD3"/>
    <w:rsid w:val="00BD3119"/>
    <w:rsid w:val="00BD3682"/>
    <w:rsid w:val="00C164D6"/>
    <w:rsid w:val="00C51C70"/>
    <w:rsid w:val="00CB36C7"/>
    <w:rsid w:val="00D25D8E"/>
    <w:rsid w:val="00D3344B"/>
    <w:rsid w:val="00D36437"/>
    <w:rsid w:val="00D747BC"/>
    <w:rsid w:val="00D76019"/>
    <w:rsid w:val="00DF09FF"/>
    <w:rsid w:val="00EA585C"/>
    <w:rsid w:val="00ED1B5D"/>
    <w:rsid w:val="00F97704"/>
    <w:rsid w:val="00FD5360"/>
    <w:rsid w:val="00FF036B"/>
    <w:rsid w:val="049F168E"/>
    <w:rsid w:val="0640428E"/>
    <w:rsid w:val="08E12275"/>
    <w:rsid w:val="0BB56F10"/>
    <w:rsid w:val="0C0355A4"/>
    <w:rsid w:val="0D5D3AC8"/>
    <w:rsid w:val="0F2603B4"/>
    <w:rsid w:val="0FC0049E"/>
    <w:rsid w:val="112A3988"/>
    <w:rsid w:val="119E3805"/>
    <w:rsid w:val="11D83F75"/>
    <w:rsid w:val="14171240"/>
    <w:rsid w:val="145615C1"/>
    <w:rsid w:val="15707C41"/>
    <w:rsid w:val="15B825AF"/>
    <w:rsid w:val="1CC701CF"/>
    <w:rsid w:val="1E4D010E"/>
    <w:rsid w:val="1ED64494"/>
    <w:rsid w:val="20ED6150"/>
    <w:rsid w:val="21894F4E"/>
    <w:rsid w:val="21DF48A4"/>
    <w:rsid w:val="262525E5"/>
    <w:rsid w:val="283D06F2"/>
    <w:rsid w:val="2B872ED7"/>
    <w:rsid w:val="2C6E29E2"/>
    <w:rsid w:val="2DF25065"/>
    <w:rsid w:val="2E8D2961"/>
    <w:rsid w:val="319345AD"/>
    <w:rsid w:val="380D6333"/>
    <w:rsid w:val="384E5182"/>
    <w:rsid w:val="39131727"/>
    <w:rsid w:val="394C69E7"/>
    <w:rsid w:val="3F4F0FDF"/>
    <w:rsid w:val="41075C9E"/>
    <w:rsid w:val="449D2275"/>
    <w:rsid w:val="46CF43BA"/>
    <w:rsid w:val="4934286D"/>
    <w:rsid w:val="495F15F5"/>
    <w:rsid w:val="49FC20A6"/>
    <w:rsid w:val="4D866514"/>
    <w:rsid w:val="50C71068"/>
    <w:rsid w:val="51B353FD"/>
    <w:rsid w:val="52285DEB"/>
    <w:rsid w:val="52FB52AE"/>
    <w:rsid w:val="53887254"/>
    <w:rsid w:val="55D32512"/>
    <w:rsid w:val="5FEDDD8F"/>
    <w:rsid w:val="6B9A16B0"/>
    <w:rsid w:val="6E575324"/>
    <w:rsid w:val="6F767D3E"/>
    <w:rsid w:val="6FA7614A"/>
    <w:rsid w:val="71A315EC"/>
    <w:rsid w:val="728269FA"/>
    <w:rsid w:val="72B10D1C"/>
    <w:rsid w:val="754D5466"/>
    <w:rsid w:val="760F23AA"/>
    <w:rsid w:val="7656562B"/>
    <w:rsid w:val="76E2215D"/>
    <w:rsid w:val="79C618C2"/>
    <w:rsid w:val="7D2C6836"/>
    <w:rsid w:val="7EEE9A8D"/>
    <w:rsid w:val="7F7259B7"/>
    <w:rsid w:val="7FD03F2A"/>
    <w:rsid w:val="FEDF7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widowControl w:val="0"/>
      <w:ind w:firstLine="420"/>
    </w:pPr>
    <w:rPr>
      <w:rFonts w:ascii="Calibri" w:hAnsi="Calibri" w:eastAsia="宋体" w:cs="Times New Roman"/>
      <w:szCs w:val="20"/>
      <w:lang w:val="en-US" w:eastAsia="zh-CN" w:bidi="ar-SA"/>
    </w:rPr>
  </w:style>
  <w:style w:type="paragraph" w:styleId="3">
    <w:name w:val="Body Text"/>
    <w:basedOn w:val="1"/>
    <w:link w:val="16"/>
    <w:semiHidden/>
    <w:unhideWhenUsed/>
    <w:qFormat/>
    <w:uiPriority w:val="99"/>
    <w:pPr>
      <w:spacing w:after="120"/>
    </w:pPr>
  </w:style>
  <w:style w:type="paragraph" w:styleId="4">
    <w:name w:val="Balloon Text"/>
    <w:basedOn w:val="1"/>
    <w:link w:val="15"/>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w:basedOn w:val="3"/>
    <w:link w:val="17"/>
    <w:qFormat/>
    <w:uiPriority w:val="0"/>
    <w:pPr>
      <w:ind w:firstLine="420" w:firstLineChars="100"/>
    </w:pPr>
    <w:rPr>
      <w:rFonts w:ascii="Times New Roman" w:hAnsi="Times New Roman" w:cs="Times New Roman"/>
      <w:kern w:val="0"/>
      <w:sz w:val="34"/>
      <w:szCs w:val="34"/>
    </w:rPr>
  </w:style>
  <w:style w:type="paragraph" w:customStyle="1" w:styleId="10">
    <w:name w:val="章标题"/>
    <w:basedOn w:val="1"/>
    <w:next w:val="11"/>
    <w:qFormat/>
    <w:uiPriority w:val="99"/>
    <w:pPr>
      <w:spacing w:before="158" w:after="153" w:line="323" w:lineRule="atLeast"/>
      <w:ind w:right="-120"/>
      <w:jc w:val="center"/>
      <w:textAlignment w:val="baseline"/>
    </w:pPr>
    <w:rPr>
      <w:color w:val="FF0000"/>
      <w:sz w:val="18"/>
    </w:rPr>
  </w:style>
  <w:style w:type="paragraph" w:customStyle="1" w:styleId="11">
    <w:name w:val="节标题"/>
    <w:basedOn w:val="1"/>
    <w:next w:val="1"/>
    <w:qFormat/>
    <w:uiPriority w:val="99"/>
    <w:pPr>
      <w:spacing w:line="289" w:lineRule="atLeast"/>
      <w:jc w:val="center"/>
      <w:textAlignment w:val="baseline"/>
    </w:pPr>
    <w:rPr>
      <w:color w:val="000000"/>
      <w:sz w:val="28"/>
    </w:rPr>
  </w:style>
  <w:style w:type="paragraph" w:customStyle="1" w:styleId="12">
    <w:name w:val="常用样式（方正仿宋简）"/>
    <w:basedOn w:val="1"/>
    <w:qFormat/>
    <w:uiPriority w:val="99"/>
    <w:pPr>
      <w:spacing w:line="560" w:lineRule="exact"/>
      <w:ind w:firstLine="640" w:firstLineChars="200"/>
    </w:pPr>
    <w:rPr>
      <w:rFonts w:eastAsia="方正仿宋简体"/>
      <w:sz w:val="32"/>
    </w:rPr>
  </w:style>
  <w:style w:type="character" w:customStyle="1" w:styleId="13">
    <w:name w:val="页眉 Char"/>
    <w:basedOn w:val="9"/>
    <w:link w:val="6"/>
    <w:qFormat/>
    <w:uiPriority w:val="99"/>
    <w:rPr>
      <w:rFonts w:ascii="Calibri" w:hAnsi="Calibri" w:eastAsia="宋体" w:cs="Calibri"/>
      <w:sz w:val="18"/>
      <w:szCs w:val="18"/>
    </w:rPr>
  </w:style>
  <w:style w:type="character" w:customStyle="1" w:styleId="14">
    <w:name w:val="页脚 Char"/>
    <w:basedOn w:val="9"/>
    <w:link w:val="5"/>
    <w:qFormat/>
    <w:uiPriority w:val="99"/>
    <w:rPr>
      <w:rFonts w:ascii="Calibri" w:hAnsi="Calibri" w:eastAsia="宋体" w:cs="Calibri"/>
      <w:sz w:val="18"/>
      <w:szCs w:val="18"/>
    </w:rPr>
  </w:style>
  <w:style w:type="character" w:customStyle="1" w:styleId="15">
    <w:name w:val="批注框文本 Char"/>
    <w:basedOn w:val="9"/>
    <w:link w:val="4"/>
    <w:semiHidden/>
    <w:qFormat/>
    <w:uiPriority w:val="99"/>
    <w:rPr>
      <w:rFonts w:ascii="Calibri" w:hAnsi="Calibri" w:eastAsia="宋体" w:cs="Calibri"/>
      <w:kern w:val="2"/>
      <w:sz w:val="18"/>
      <w:szCs w:val="18"/>
    </w:rPr>
  </w:style>
  <w:style w:type="character" w:customStyle="1" w:styleId="16">
    <w:name w:val="正文文本 Char"/>
    <w:basedOn w:val="9"/>
    <w:link w:val="3"/>
    <w:semiHidden/>
    <w:qFormat/>
    <w:uiPriority w:val="99"/>
    <w:rPr>
      <w:rFonts w:ascii="Calibri" w:hAnsi="Calibri" w:eastAsia="宋体" w:cs="Calibri"/>
      <w:kern w:val="2"/>
      <w:sz w:val="21"/>
      <w:szCs w:val="21"/>
    </w:rPr>
  </w:style>
  <w:style w:type="character" w:customStyle="1" w:styleId="17">
    <w:name w:val="正文首行缩进 Char"/>
    <w:basedOn w:val="16"/>
    <w:link w:val="7"/>
    <w:qFormat/>
    <w:uiPriority w:val="0"/>
    <w:rPr>
      <w:rFonts w:ascii="Times New Roman" w:hAnsi="Times New Roman" w:cs="Times New Roman"/>
      <w:sz w:val="34"/>
      <w:szCs w:val="3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634</Words>
  <Characters>667</Characters>
  <Lines>4</Lines>
  <Paragraphs>1</Paragraphs>
  <TotalTime>0</TotalTime>
  <ScaleCrop>false</ScaleCrop>
  <LinksUpToDate>false</LinksUpToDate>
  <CharactersWithSpaces>1246</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2022-04-24T07:36:00Z</dcterms:created>
  <dc:creator>wan fj</dc:creator>
  <cp:lastModifiedBy>胡钦</cp:lastModifiedBy>
  <dcterms:modified xsi:type="dcterms:W3CDTF">2023-07-17T03:32:24Z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commondata">
    <vt:lpwstr>eyJoZGlkIjoiZjFlMTdmZmU0MDJkMGMxMTBlOTNmMzBlMDAwN2U4NDQifQ==</vt:lpwstr>
  </property>
  <property fmtid="{D5CDD505-2E9C-101B-9397-08002B2CF9AE}" pid="4" name="ICV">
    <vt:lpwstr>50273CCB3298462EB4A7CDB9F1643C69</vt:lpwstr>
  </property>
</Properties>
</file>