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sz w:val="44"/>
          <w:szCs w:val="52"/>
          <w:lang w:val="en-US" w:eastAsia="zh-CN"/>
        </w:rPr>
        <w:t>遂宁市民康医院</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sz w:val="44"/>
          <w:szCs w:val="52"/>
          <w:lang w:val="en-US" w:eastAsia="zh-CN"/>
        </w:rPr>
        <w:t>关于2022年度设施设备采购项目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sz w:val="44"/>
          <w:szCs w:val="52"/>
          <w:lang w:val="en-US" w:eastAsia="zh-CN"/>
        </w:rPr>
        <w:t>经费使用情况公示</w:t>
      </w:r>
    </w:p>
    <w:p>
      <w:pPr>
        <w:rPr>
          <w:rFonts w:hint="eastAsia" w:ascii="方正仿宋_GB2312" w:hAnsi="方正仿宋_GB2312" w:eastAsia="方正仿宋_GB2312" w:cs="方正仿宋_GB2312"/>
          <w:sz w:val="32"/>
          <w:szCs w:val="40"/>
          <w:lang w:val="en-US" w:eastAsia="zh-CN"/>
        </w:rPr>
      </w:pPr>
    </w:p>
    <w:p>
      <w:pPr>
        <w:ind w:firstLine="640" w:firstLineChars="200"/>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一、项目信息</w:t>
      </w:r>
    </w:p>
    <w:p>
      <w:pPr>
        <w:ind w:firstLine="640" w:firstLineChars="200"/>
        <w:rPr>
          <w:rFonts w:hint="default"/>
          <w:lang w:val="en-US" w:eastAsia="zh-CN"/>
        </w:rPr>
      </w:pPr>
      <w:r>
        <w:rPr>
          <w:rFonts w:hint="eastAsia" w:ascii="楷体" w:hAnsi="楷体" w:eastAsia="楷体" w:cs="楷体"/>
          <w:sz w:val="32"/>
          <w:szCs w:val="40"/>
          <w:lang w:val="en-US" w:eastAsia="zh-CN"/>
        </w:rPr>
        <w:t>项目名称：</w:t>
      </w:r>
      <w:r>
        <w:rPr>
          <w:rFonts w:hint="eastAsia" w:ascii="方正仿宋_GB2312" w:hAnsi="方正仿宋_GB2312" w:eastAsia="方正仿宋_GB2312" w:cs="方正仿宋_GB2312"/>
          <w:sz w:val="32"/>
          <w:szCs w:val="40"/>
          <w:lang w:val="en-US" w:eastAsia="zh-CN"/>
        </w:rPr>
        <w:t>设施设备采购项目-医用气体工程采购项目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2312" w:hAnsi="方正仿宋_GB2312" w:eastAsia="方正仿宋_GB2312" w:cs="方正仿宋_GB2312"/>
          <w:b w:val="0"/>
          <w:bCs w:val="0"/>
          <w:kern w:val="0"/>
          <w:sz w:val="32"/>
          <w:szCs w:val="32"/>
        </w:rPr>
      </w:pPr>
      <w:r>
        <w:rPr>
          <w:rFonts w:hint="eastAsia" w:ascii="楷体" w:hAnsi="楷体" w:eastAsia="楷体" w:cs="楷体"/>
          <w:sz w:val="32"/>
          <w:szCs w:val="40"/>
          <w:lang w:val="en-US" w:eastAsia="zh-CN"/>
        </w:rPr>
        <w:t>项目主要内容：</w:t>
      </w:r>
      <w:r>
        <w:rPr>
          <w:rFonts w:hint="eastAsia" w:ascii="方正仿宋_GB2312" w:hAnsi="方正仿宋_GB2312" w:eastAsia="方正仿宋_GB2312" w:cs="方正仿宋_GB2312"/>
          <w:b w:val="0"/>
          <w:bCs w:val="0"/>
          <w:kern w:val="0"/>
          <w:sz w:val="32"/>
          <w:szCs w:val="32"/>
          <w:lang w:val="en-US" w:eastAsia="zh-CN"/>
        </w:rPr>
        <w:t>按照</w:t>
      </w:r>
      <w:r>
        <w:rPr>
          <w:rFonts w:hint="eastAsia" w:ascii="方正仿宋_GB2312" w:hAnsi="方正仿宋_GB2312" w:eastAsia="方正仿宋_GB2312" w:cs="方正仿宋_GB2312"/>
          <w:b w:val="0"/>
          <w:bCs w:val="0"/>
          <w:kern w:val="0"/>
          <w:sz w:val="32"/>
          <w:szCs w:val="32"/>
          <w:highlight w:val="none"/>
          <w:lang w:val="en-US" w:eastAsia="zh-CN"/>
        </w:rPr>
        <w:t>2022年12月23日遂宁市财政局印发的《关于拨付2022年4-6月福利彩票公益金地方分成资金的通知》（遂财综〔2022〕134号）</w:t>
      </w:r>
      <w:r>
        <w:rPr>
          <w:rFonts w:hint="eastAsia" w:ascii="方正仿宋_GB2312" w:hAnsi="方正仿宋_GB2312" w:eastAsia="方正仿宋_GB2312" w:cs="方正仿宋_GB2312"/>
          <w:b w:val="0"/>
          <w:bCs w:val="0"/>
          <w:kern w:val="0"/>
          <w:sz w:val="32"/>
          <w:szCs w:val="32"/>
          <w:lang w:val="en-US" w:eastAsia="zh-CN"/>
        </w:rPr>
        <w:t>文件要求，对</w:t>
      </w:r>
      <w:r>
        <w:rPr>
          <w:rFonts w:hint="eastAsia" w:ascii="方正仿宋_GB2312" w:hAnsi="方正仿宋_GB2312" w:eastAsia="方正仿宋_GB2312" w:cs="方正仿宋_GB2312"/>
          <w:b w:val="0"/>
          <w:bCs w:val="0"/>
          <w:kern w:val="0"/>
          <w:sz w:val="32"/>
          <w:szCs w:val="32"/>
          <w:highlight w:val="none"/>
          <w:lang w:val="en-US" w:eastAsia="zh-CN"/>
        </w:rPr>
        <w:t>我院新建综合大楼与老年养护院建设项目以政府公开招投标方式开展医用气体专业设施采购，医用气体工程是医疗领域中重要的基础设施之一，可以整体提升医院医疗救治水平，为医疗急救提供更加安全、可靠的氧气供应环境，在硬件上提供更多高效、安全和可靠的支持。</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Times New Roman"/>
          <w:kern w:val="0"/>
          <w:sz w:val="32"/>
          <w:szCs w:val="32"/>
          <w:lang w:eastAsia="zh-CN"/>
        </w:rPr>
      </w:pPr>
      <w:r>
        <w:rPr>
          <w:rFonts w:ascii="仿宋" w:hAnsi="仿宋" w:eastAsia="仿宋" w:cs="楷体_GB2312"/>
          <w:b/>
          <w:bCs/>
          <w:kern w:val="0"/>
          <w:sz w:val="32"/>
          <w:szCs w:val="32"/>
        </w:rPr>
        <w:t>项目周期</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5</w:t>
      </w:r>
      <w:r>
        <w:rPr>
          <w:rFonts w:hint="eastAsia" w:ascii="仿宋" w:hAnsi="仿宋" w:eastAsia="仿宋" w:cs="Times New Roman"/>
          <w:kern w:val="0"/>
          <w:sz w:val="32"/>
          <w:szCs w:val="32"/>
        </w:rPr>
        <w:t>月至</w:t>
      </w:r>
      <w:r>
        <w:rPr>
          <w:rFonts w:hint="eastAsia" w:ascii="仿宋" w:hAnsi="仿宋" w:eastAsia="仿宋" w:cs="Times New Roman"/>
          <w:kern w:val="0"/>
          <w:sz w:val="32"/>
          <w:szCs w:val="32"/>
          <w:lang w:val="en-US" w:eastAsia="zh-CN"/>
        </w:rPr>
        <w:t>今</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ascii="方正仿宋_GB2312" w:hAnsi="方正仿宋_GB2312" w:eastAsia="方正仿宋_GB2312" w:cs="方正仿宋_GB2312"/>
          <w:b w:val="0"/>
          <w:bCs w:val="0"/>
          <w:kern w:val="0"/>
          <w:sz w:val="32"/>
          <w:szCs w:val="32"/>
          <w:highlight w:val="none"/>
          <w:lang w:val="en-US" w:eastAsia="zh-CN"/>
        </w:rPr>
      </w:pPr>
      <w:r>
        <w:rPr>
          <w:rFonts w:ascii="仿宋" w:hAnsi="仿宋" w:eastAsia="仿宋" w:cs="楷体_GB2312"/>
          <w:b/>
          <w:bCs/>
          <w:kern w:val="0"/>
          <w:sz w:val="32"/>
          <w:szCs w:val="32"/>
        </w:rPr>
        <w:t>资金额度</w:t>
      </w:r>
      <w:r>
        <w:rPr>
          <w:rFonts w:hint="eastAsia" w:ascii="仿宋" w:hAnsi="仿宋" w:eastAsia="仿宋" w:cs="楷体_GB2312"/>
          <w:b/>
          <w:bCs/>
          <w:kern w:val="0"/>
          <w:sz w:val="32"/>
          <w:szCs w:val="32"/>
        </w:rPr>
        <w:t>：</w:t>
      </w:r>
      <w:r>
        <w:rPr>
          <w:rFonts w:hint="eastAsia" w:ascii="方正仿宋_GB2312" w:hAnsi="方正仿宋_GB2312" w:eastAsia="方正仿宋_GB2312" w:cs="方正仿宋_GB2312"/>
          <w:b w:val="0"/>
          <w:bCs w:val="0"/>
          <w:kern w:val="0"/>
          <w:sz w:val="32"/>
          <w:szCs w:val="32"/>
          <w:highlight w:val="none"/>
          <w:lang w:val="en-US" w:eastAsia="zh-CN"/>
        </w:rPr>
        <w:t>项目总投资312万元，其中涉及福彩公益金20万元（省级）</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Times New Roman"/>
          <w:kern w:val="0"/>
          <w:sz w:val="32"/>
          <w:szCs w:val="32"/>
          <w:lang w:val="en-US" w:eastAsia="zh-CN"/>
        </w:rPr>
      </w:pPr>
      <w:r>
        <w:rPr>
          <w:rFonts w:ascii="仿宋" w:hAnsi="仿宋" w:eastAsia="仿宋" w:cs="楷体_GB2312"/>
          <w:b/>
          <w:bCs/>
          <w:kern w:val="0"/>
          <w:sz w:val="32"/>
          <w:szCs w:val="32"/>
        </w:rPr>
        <w:t>项目负责人</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lang w:val="en-US" w:eastAsia="zh-CN"/>
        </w:rPr>
        <w:t>聂红</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Times New Roman"/>
          <w:kern w:val="0"/>
          <w:sz w:val="32"/>
          <w:szCs w:val="32"/>
          <w:lang w:val="en-US" w:eastAsia="zh-CN"/>
        </w:rPr>
      </w:pPr>
      <w:r>
        <w:rPr>
          <w:rFonts w:ascii="仿宋" w:hAnsi="仿宋" w:eastAsia="仿宋" w:cs="楷体_GB2312"/>
          <w:b/>
          <w:bCs/>
          <w:kern w:val="0"/>
          <w:sz w:val="32"/>
          <w:szCs w:val="32"/>
        </w:rPr>
        <w:t>联系方式</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0825-</w:t>
      </w:r>
      <w:r>
        <w:rPr>
          <w:rFonts w:hint="eastAsia" w:ascii="仿宋" w:hAnsi="仿宋" w:eastAsia="仿宋" w:cs="Times New Roman"/>
          <w:kern w:val="0"/>
          <w:sz w:val="32"/>
          <w:szCs w:val="32"/>
          <w:lang w:val="en-US" w:eastAsia="zh-CN"/>
        </w:rPr>
        <w:t>2623081</w:t>
      </w:r>
      <w:bookmarkStart w:id="0" w:name="_GoBack"/>
      <w:bookmarkEnd w:id="0"/>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32"/>
        </w:rPr>
      </w:pPr>
      <w:r>
        <w:rPr>
          <w:rFonts w:ascii="仿宋" w:hAnsi="仿宋" w:eastAsia="仿宋" w:cs="楷体_GB2312"/>
          <w:b/>
          <w:bCs/>
          <w:kern w:val="0"/>
          <w:sz w:val="32"/>
          <w:szCs w:val="32"/>
        </w:rPr>
        <w:t>项目完成情况</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已全部完成</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楷体_GB2312"/>
          <w:bCs/>
          <w:kern w:val="0"/>
          <w:sz w:val="32"/>
          <w:szCs w:val="32"/>
        </w:rPr>
      </w:pPr>
      <w:r>
        <w:rPr>
          <w:rFonts w:ascii="仿宋" w:hAnsi="仿宋" w:eastAsia="仿宋" w:cs="楷体_GB2312"/>
          <w:b/>
          <w:bCs/>
          <w:kern w:val="0"/>
          <w:sz w:val="32"/>
          <w:szCs w:val="32"/>
        </w:rPr>
        <w:t>接受督查情况</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2</w:t>
      </w:r>
      <w:r>
        <w:rPr>
          <w:rFonts w:hint="eastAsia" w:ascii="仿宋" w:hAnsi="仿宋" w:eastAsia="仿宋" w:cs="楷体_GB2312"/>
          <w:bCs/>
          <w:kern w:val="0"/>
          <w:sz w:val="32"/>
          <w:szCs w:val="32"/>
        </w:rPr>
        <w:t>0</w:t>
      </w:r>
      <w:r>
        <w:rPr>
          <w:rFonts w:hint="eastAsia" w:ascii="仿宋" w:hAnsi="仿宋" w:eastAsia="仿宋" w:cs="楷体_GB2312"/>
          <w:bCs/>
          <w:kern w:val="0"/>
          <w:sz w:val="32"/>
          <w:szCs w:val="32"/>
          <w:lang w:val="en-US" w:eastAsia="zh-CN"/>
        </w:rPr>
        <w:t>22</w:t>
      </w:r>
      <w:r>
        <w:rPr>
          <w:rFonts w:hint="eastAsia" w:ascii="仿宋" w:hAnsi="仿宋" w:eastAsia="仿宋" w:cs="楷体_GB2312"/>
          <w:bCs/>
          <w:kern w:val="0"/>
          <w:sz w:val="32"/>
          <w:szCs w:val="32"/>
        </w:rPr>
        <w:t>年度</w:t>
      </w:r>
      <w:r>
        <w:rPr>
          <w:rFonts w:hint="eastAsia" w:ascii="仿宋" w:hAnsi="仿宋" w:eastAsia="仿宋" w:cs="楷体_GB2312"/>
          <w:bCs/>
          <w:kern w:val="0"/>
          <w:sz w:val="32"/>
          <w:szCs w:val="32"/>
          <w:lang w:val="en-US" w:eastAsia="zh-CN"/>
        </w:rPr>
        <w:t>福彩公益金</w:t>
      </w:r>
      <w:r>
        <w:rPr>
          <w:rFonts w:hint="eastAsia" w:ascii="仿宋" w:hAnsi="仿宋" w:eastAsia="仿宋" w:cs="Times New Roman"/>
          <w:sz w:val="32"/>
          <w:szCs w:val="32"/>
        </w:rPr>
        <w:t>经费</w:t>
      </w:r>
      <w:r>
        <w:rPr>
          <w:rFonts w:hint="eastAsia" w:ascii="仿宋" w:hAnsi="仿宋" w:eastAsia="仿宋" w:cs="Times New Roman"/>
          <w:sz w:val="32"/>
          <w:szCs w:val="32"/>
          <w:lang w:val="en-US" w:eastAsia="zh-CN"/>
        </w:rPr>
        <w:t>使用分别</w:t>
      </w:r>
      <w:r>
        <w:rPr>
          <w:rFonts w:hint="eastAsia" w:ascii="仿宋" w:hAnsi="仿宋" w:eastAsia="仿宋" w:cs="Times New Roman"/>
          <w:sz w:val="32"/>
          <w:szCs w:val="32"/>
        </w:rPr>
        <w:t>接受</w:t>
      </w:r>
      <w:r>
        <w:rPr>
          <w:rFonts w:hint="eastAsia" w:ascii="仿宋" w:hAnsi="仿宋" w:eastAsia="仿宋" w:cs="Times New Roman"/>
          <w:sz w:val="32"/>
          <w:szCs w:val="32"/>
          <w:lang w:val="en-US" w:eastAsia="zh-CN"/>
        </w:rPr>
        <w:t>省民政厅、</w:t>
      </w:r>
      <w:r>
        <w:rPr>
          <w:rFonts w:hint="eastAsia" w:ascii="仿宋" w:hAnsi="仿宋" w:eastAsia="仿宋" w:cs="Times New Roman"/>
          <w:sz w:val="32"/>
          <w:szCs w:val="32"/>
        </w:rPr>
        <w:t>市财政局监督检查，</w:t>
      </w:r>
      <w:r>
        <w:rPr>
          <w:rFonts w:hint="eastAsia" w:ascii="仿宋" w:hAnsi="仿宋" w:eastAsia="仿宋" w:cs="Times New Roman"/>
          <w:sz w:val="32"/>
          <w:szCs w:val="32"/>
          <w:lang w:val="en-US" w:eastAsia="zh-CN"/>
        </w:rPr>
        <w:t>采购均已政府公开招标方式进行，</w:t>
      </w:r>
      <w:r>
        <w:rPr>
          <w:rFonts w:hint="eastAsia" w:ascii="仿宋" w:hAnsi="仿宋" w:eastAsia="仿宋" w:cs="Times New Roman"/>
          <w:sz w:val="32"/>
          <w:szCs w:val="32"/>
        </w:rPr>
        <w:t>项目实施规范，资料完整齐备。</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二、项目效果</w:t>
      </w:r>
    </w:p>
    <w:p>
      <w:pPr>
        <w:pStyle w:val="6"/>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仿宋"/>
          <w:szCs w:val="32"/>
        </w:rPr>
      </w:pPr>
      <w:r>
        <w:rPr>
          <w:rFonts w:hint="eastAsia" w:ascii="仿宋" w:hAnsi="仿宋" w:eastAsia="仿宋" w:cs="楷体_GB2312"/>
          <w:b/>
          <w:bCs/>
          <w:kern w:val="0"/>
          <w:szCs w:val="32"/>
          <w:lang w:val="en-US" w:eastAsia="zh-CN"/>
        </w:rPr>
        <w:t>（一）进展情况</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医用气体工程</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申报财政评审，8月组织公开招投标，9月确定中标公司为成都康宇医用设备工程有限公司并签订采购合同，</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底完成项目安装与调试，2023年2月正式投入使用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使用人群主要为住院患者与医养老人群体。</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rPr>
          <w:rFonts w:hint="default" w:ascii="仿宋" w:hAnsi="仿宋" w:eastAsia="仿宋" w:cs="楷体_GB2312"/>
          <w:b/>
          <w:bCs/>
          <w:kern w:val="0"/>
          <w:sz w:val="32"/>
          <w:szCs w:val="32"/>
          <w:lang w:val="en-US" w:eastAsia="zh-CN" w:bidi="ar-SA"/>
        </w:rPr>
      </w:pPr>
      <w:r>
        <w:rPr>
          <w:rFonts w:hint="eastAsia" w:ascii="仿宋" w:hAnsi="仿宋" w:eastAsia="仿宋" w:cs="楷体_GB2312"/>
          <w:b/>
          <w:bCs/>
          <w:kern w:val="0"/>
          <w:sz w:val="32"/>
          <w:szCs w:val="32"/>
          <w:lang w:val="en-US" w:eastAsia="zh-CN" w:bidi="ar-SA"/>
        </w:rPr>
        <w:t>（二）实际效果与优势</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医用气体工程是一种特殊的工程，它涉及到医用气体的制备、运输、储存和使用等方面。医用气体工程在医疗领域中具有广泛的应用，包括医用氧气、氮气、二氧化碳等气体的使用，能够为医疗设备提供稳定的气体供应，为我院提供安全、高效的医疗服务。主要具有以下优势：一是提高医疗效果。医用气体工程能够提供稳定、高质量的气体供应，满足医疗机构的各种需求，如呼吸治疗、手术麻醉等。这些气体的稳定供应可以帮助医护人员更好地开展医疗工作，提高医疗效率。二是</w:t>
      </w:r>
      <w:r>
        <w:rPr>
          <w:rFonts w:hint="default" w:ascii="仿宋_GB2312" w:hAnsi="仿宋_GB2312" w:eastAsia="仿宋_GB2312" w:cs="仿宋_GB2312"/>
          <w:sz w:val="32"/>
          <w:szCs w:val="32"/>
          <w:highlight w:val="none"/>
          <w:lang w:val="en-US" w:eastAsia="zh-CN"/>
        </w:rPr>
        <w:t>提高安全性</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医用气体工程具备完善的安全保障措施，能够确保气体供应的安全可靠。这些措施包括气体纯度检测、压力控制、泄漏检测等，可以有效避免气体供应过程中的安全事故。</w:t>
      </w:r>
      <w:r>
        <w:rPr>
          <w:rFonts w:hint="eastAsia" w:ascii="仿宋_GB2312" w:hAnsi="仿宋_GB2312" w:eastAsia="仿宋_GB2312" w:cs="仿宋_GB2312"/>
          <w:sz w:val="32"/>
          <w:szCs w:val="32"/>
          <w:highlight w:val="none"/>
          <w:lang w:val="en-US" w:eastAsia="zh-CN"/>
        </w:rPr>
        <w:t>三是比传统医用液氧罐更加</w:t>
      </w:r>
      <w:r>
        <w:rPr>
          <w:rFonts w:hint="default" w:ascii="仿宋_GB2312" w:hAnsi="仿宋_GB2312" w:eastAsia="仿宋_GB2312" w:cs="仿宋_GB2312"/>
          <w:sz w:val="32"/>
          <w:szCs w:val="32"/>
          <w:highlight w:val="none"/>
          <w:lang w:val="en-US" w:eastAsia="zh-CN"/>
        </w:rPr>
        <w:t>降低成本</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医用气体工程通过优化设计和管理，能够降低医疗机构的运营成本。这些设计和管理措施包括气体储存和输送的节能、设备维护和保养等，可以有效减少气体的浪费和成本消耗。</w:t>
      </w:r>
      <w:r>
        <w:rPr>
          <w:rFonts w:hint="eastAsia" w:ascii="仿宋_GB2312" w:hAnsi="仿宋_GB2312" w:eastAsia="仿宋_GB2312" w:cs="仿宋_GB2312"/>
          <w:sz w:val="32"/>
          <w:szCs w:val="32"/>
          <w:highlight w:val="none"/>
          <w:lang w:val="en-US" w:eastAsia="zh-CN"/>
        </w:rPr>
        <w:t>四是</w:t>
      </w:r>
      <w:r>
        <w:rPr>
          <w:rFonts w:hint="default" w:ascii="仿宋_GB2312" w:hAnsi="仿宋_GB2312" w:eastAsia="仿宋_GB2312" w:cs="仿宋_GB2312"/>
          <w:sz w:val="32"/>
          <w:szCs w:val="32"/>
          <w:highlight w:val="none"/>
          <w:lang w:val="en-US" w:eastAsia="zh-CN"/>
        </w:rPr>
        <w:t>环保可持续</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医用气体工程采用清洁能源和环保材料，能够减少对环境的影响，符合环保可持续的发展趋势。这些措施包括使用低碳能源、减少气体排放等，可以为医疗机构提供更环保、更可持续的气体供应服务。</w:t>
      </w:r>
      <w:r>
        <w:rPr>
          <w:rFonts w:hint="eastAsia" w:ascii="仿宋_GB2312" w:hAnsi="仿宋_GB2312" w:eastAsia="仿宋_GB2312" w:cs="仿宋_GB2312"/>
          <w:sz w:val="32"/>
          <w:szCs w:val="32"/>
          <w:highlight w:val="none"/>
          <w:lang w:val="en-US" w:eastAsia="zh-CN"/>
        </w:rPr>
        <w:t>五是能够大大</w:t>
      </w:r>
      <w:r>
        <w:rPr>
          <w:rFonts w:hint="default" w:ascii="仿宋_GB2312" w:hAnsi="仿宋_GB2312" w:eastAsia="仿宋_GB2312" w:cs="仿宋_GB2312"/>
          <w:sz w:val="32"/>
          <w:szCs w:val="32"/>
          <w:highlight w:val="none"/>
          <w:lang w:val="en-US" w:eastAsia="zh-CN"/>
        </w:rPr>
        <w:t>提高</w:t>
      </w:r>
      <w:r>
        <w:rPr>
          <w:rFonts w:hint="eastAsia" w:ascii="仿宋_GB2312" w:hAnsi="仿宋_GB2312" w:eastAsia="仿宋_GB2312" w:cs="仿宋_GB2312"/>
          <w:sz w:val="32"/>
          <w:szCs w:val="32"/>
          <w:highlight w:val="none"/>
          <w:lang w:val="en-US" w:eastAsia="zh-CN"/>
        </w:rPr>
        <w:t>医疗</w:t>
      </w:r>
      <w:r>
        <w:rPr>
          <w:rFonts w:hint="default" w:ascii="仿宋_GB2312" w:hAnsi="仿宋_GB2312" w:eastAsia="仿宋_GB2312" w:cs="仿宋_GB2312"/>
          <w:sz w:val="32"/>
          <w:szCs w:val="32"/>
          <w:highlight w:val="none"/>
          <w:lang w:val="en-US" w:eastAsia="zh-CN"/>
        </w:rPr>
        <w:t>护理质量</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医用气体工程能够为医疗机构提供更高质量的气体供应，提高护理质量</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这些气体供应的高质量可以满足病人的需求，提高护理效果，为</w:t>
      </w:r>
      <w:r>
        <w:rPr>
          <w:rFonts w:hint="eastAsia" w:ascii="仿宋_GB2312" w:hAnsi="仿宋_GB2312" w:eastAsia="仿宋_GB2312" w:cs="仿宋_GB2312"/>
          <w:sz w:val="32"/>
          <w:szCs w:val="32"/>
          <w:highlight w:val="none"/>
          <w:lang w:val="en-US" w:eastAsia="zh-CN"/>
        </w:rPr>
        <w:t>我院</w:t>
      </w:r>
      <w:r>
        <w:rPr>
          <w:rFonts w:hint="default" w:ascii="仿宋_GB2312" w:hAnsi="仿宋_GB2312" w:eastAsia="仿宋_GB2312" w:cs="仿宋_GB2312"/>
          <w:sz w:val="32"/>
          <w:szCs w:val="32"/>
          <w:highlight w:val="none"/>
          <w:lang w:val="en-US" w:eastAsia="zh-CN"/>
        </w:rPr>
        <w:t>带来更好的口碑和声誉。</w:t>
      </w:r>
    </w:p>
    <w:p>
      <w:pPr>
        <w:pStyle w:val="2"/>
        <w:ind w:left="0" w:leftChars="0" w:firstLine="0" w:firstLineChars="0"/>
        <w:rPr>
          <w:rFonts w:hint="default" w:ascii="仿宋_GB2312" w:hAnsi="仿宋_GB2312" w:eastAsia="仿宋_GB2312" w:cs="仿宋_GB2312"/>
          <w:sz w:val="32"/>
          <w:szCs w:val="32"/>
          <w:highlight w:val="none"/>
          <w:lang w:val="en-US" w:eastAsia="zh-CN"/>
        </w:rPr>
      </w:pPr>
    </w:p>
    <w:p>
      <w:pPr>
        <w:pStyle w:val="2"/>
        <w:ind w:left="0" w:leftChars="0" w:firstLine="0" w:firstLineChars="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附：1.遂宁市财政局关于市民康医院综合大楼及老年养护院医用气体工程评审结果的复函（遂财函〔2022〕115号）</w:t>
      </w:r>
    </w:p>
    <w:p>
      <w:pPr>
        <w:pStyle w:val="2"/>
        <w:ind w:left="0" w:leftChars="0" w:firstLine="0" w:firstLineChars="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2.医用气体工程采购合同</w:t>
      </w:r>
    </w:p>
    <w:p>
      <w:pPr>
        <w:pStyle w:val="2"/>
        <w:ind w:left="0" w:leftChars="0" w:firstLine="640" w:firstLineChars="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3.影像资料</w:t>
      </w:r>
    </w:p>
    <w:p>
      <w:pPr>
        <w:pStyle w:val="2"/>
        <w:ind w:left="0" w:leftChars="0" w:firstLine="640" w:firstLineChars="0"/>
        <w:rPr>
          <w:rFonts w:hint="default" w:ascii="仿宋_GB2312" w:hAnsi="仿宋_GB2312" w:eastAsia="仿宋_GB2312" w:cs="仿宋_GB2312"/>
          <w:sz w:val="32"/>
          <w:szCs w:val="32"/>
          <w:highlight w:val="none"/>
          <w:lang w:val="en-US" w:eastAsia="zh-CN"/>
        </w:rPr>
      </w:pPr>
    </w:p>
    <w:p>
      <w:pPr>
        <w:pStyle w:val="2"/>
        <w:ind w:left="0" w:leftChars="0" w:firstLine="640" w:firstLineChars="0"/>
        <w:rPr>
          <w:rFonts w:hint="default" w:ascii="仿宋_GB2312" w:hAnsi="仿宋_GB2312" w:eastAsia="仿宋_GB2312" w:cs="仿宋_GB2312"/>
          <w:sz w:val="32"/>
          <w:szCs w:val="32"/>
          <w:highlight w:val="none"/>
          <w:lang w:val="en-US" w:eastAsia="zh-CN"/>
        </w:rPr>
      </w:pPr>
    </w:p>
    <w:p>
      <w:pPr>
        <w:pStyle w:val="2"/>
        <w:ind w:left="0" w:leftChars="0" w:firstLine="640" w:firstLineChars="0"/>
        <w:rPr>
          <w:rFonts w:hint="default" w:ascii="仿宋_GB2312" w:hAnsi="仿宋_GB2312" w:eastAsia="仿宋_GB2312" w:cs="仿宋_GB2312"/>
          <w:sz w:val="32"/>
          <w:szCs w:val="32"/>
          <w:highlight w:val="none"/>
          <w:lang w:val="en-US" w:eastAsia="zh-CN"/>
        </w:rPr>
      </w:pPr>
    </w:p>
    <w:p>
      <w:pPr>
        <w:pStyle w:val="2"/>
        <w:ind w:left="0" w:leftChars="0" w:firstLine="640" w:firstLineChars="0"/>
        <w:rPr>
          <w:rFonts w:hint="default" w:ascii="仿宋_GB2312" w:hAnsi="仿宋_GB2312" w:eastAsia="仿宋_GB2312" w:cs="仿宋_GB2312"/>
          <w:sz w:val="32"/>
          <w:szCs w:val="32"/>
          <w:highlight w:val="none"/>
          <w:lang w:val="en-US" w:eastAsia="zh-CN"/>
        </w:rPr>
      </w:pPr>
    </w:p>
    <w:p>
      <w:pPr>
        <w:pStyle w:val="2"/>
        <w:ind w:left="0" w:leftChars="0" w:firstLine="640" w:firstLineChars="0"/>
        <w:rPr>
          <w:rFonts w:hint="default" w:ascii="仿宋_GB2312" w:hAnsi="仿宋_GB2312" w:eastAsia="仿宋_GB2312" w:cs="仿宋_GB2312"/>
          <w:sz w:val="32"/>
          <w:szCs w:val="32"/>
          <w:highlight w:val="none"/>
          <w:lang w:val="en-US" w:eastAsia="zh-CN"/>
        </w:rPr>
      </w:pPr>
    </w:p>
    <w:p>
      <w:pPr>
        <w:pStyle w:val="2"/>
        <w:ind w:left="0" w:leftChars="0" w:firstLine="5126" w:firstLineChars="1602"/>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遂宁市民康医院</w:t>
      </w:r>
    </w:p>
    <w:p>
      <w:pPr>
        <w:pStyle w:val="2"/>
        <w:ind w:left="0" w:leftChars="0" w:firstLine="5126" w:firstLineChars="1602"/>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2023年7月18日</w:t>
      </w:r>
    </w:p>
    <w:p>
      <w:pPr>
        <w:pStyle w:val="2"/>
        <w:ind w:left="0" w:leftChars="0" w:firstLine="640" w:firstLineChars="0"/>
        <w:rPr>
          <w:rFonts w:hint="default" w:ascii="仿宋_GB2312" w:hAnsi="仿宋_GB2312" w:eastAsia="仿宋_GB2312" w:cs="仿宋_GB2312"/>
          <w:sz w:val="32"/>
          <w:szCs w:val="32"/>
          <w:highlight w:val="none"/>
          <w:lang w:val="en-US" w:eastAsia="zh-CN"/>
        </w:rPr>
      </w:pPr>
    </w:p>
    <w:p>
      <w:pPr>
        <w:pStyle w:val="2"/>
        <w:ind w:left="0" w:leftChars="0" w:firstLine="0" w:firstLineChars="0"/>
        <w:rPr>
          <w:rFonts w:hint="default" w:ascii="仿宋_GB2312" w:hAnsi="仿宋_GB2312" w:eastAsia="仿宋_GB2312" w:cs="仿宋_GB2312"/>
          <w:sz w:val="32"/>
          <w:szCs w:val="32"/>
          <w:highlight w:val="none"/>
          <w:lang w:val="en-US" w:eastAsia="zh-CN"/>
        </w:rPr>
      </w:pPr>
    </w:p>
    <w:p>
      <w:pPr>
        <w:pStyle w:val="2"/>
        <w:ind w:left="0" w:leftChars="0" w:firstLine="0" w:firstLineChars="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drawing>
          <wp:inline distT="0" distB="0" distL="114300" distR="114300">
            <wp:extent cx="5255895" cy="3550285"/>
            <wp:effectExtent l="0" t="0" r="1905" b="12065"/>
            <wp:docPr id="1" name="图片 1" descr="94537b42d20cea6a700e46cb33adb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4537b42d20cea6a700e46cb33adb9c"/>
                    <pic:cNvPicPr>
                      <a:picLocks noChangeAspect="1"/>
                    </pic:cNvPicPr>
                  </pic:nvPicPr>
                  <pic:blipFill>
                    <a:blip r:embed="rId4"/>
                    <a:srcRect t="10941" b="24026"/>
                    <a:stretch>
                      <a:fillRect/>
                    </a:stretch>
                  </pic:blipFill>
                  <pic:spPr>
                    <a:xfrm>
                      <a:off x="0" y="0"/>
                      <a:ext cx="5255895" cy="3550285"/>
                    </a:xfrm>
                    <a:prstGeom prst="rect">
                      <a:avLst/>
                    </a:prstGeom>
                  </pic:spPr>
                </pic:pic>
              </a:graphicData>
            </a:graphic>
          </wp:inline>
        </w:drawing>
      </w:r>
    </w:p>
    <w:p>
      <w:pPr>
        <w:pStyle w:val="2"/>
        <w:ind w:left="0" w:leftChars="0" w:firstLine="0" w:firstLineChars="0"/>
        <w:jc w:val="cente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我院患者正通过医用设备带进行输氧</w:t>
      </w:r>
    </w:p>
    <w:p>
      <w:pPr>
        <w:pStyle w:val="2"/>
        <w:ind w:left="0" w:leftChars="0" w:firstLine="0" w:firstLineChars="0"/>
        <w:jc w:val="both"/>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drawing>
          <wp:inline distT="0" distB="0" distL="114300" distR="114300">
            <wp:extent cx="5253990" cy="3940175"/>
            <wp:effectExtent l="0" t="0" r="3810" b="3175"/>
            <wp:docPr id="2" name="图片 2" descr="77dc84ac6a61151e1fa16395cd61d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dc84ac6a61151e1fa16395cd61d1f"/>
                    <pic:cNvPicPr>
                      <a:picLocks noChangeAspect="1"/>
                    </pic:cNvPicPr>
                  </pic:nvPicPr>
                  <pic:blipFill>
                    <a:blip r:embed="rId5"/>
                    <a:stretch>
                      <a:fillRect/>
                    </a:stretch>
                  </pic:blipFill>
                  <pic:spPr>
                    <a:xfrm>
                      <a:off x="0" y="0"/>
                      <a:ext cx="5253990" cy="3940175"/>
                    </a:xfrm>
                    <a:prstGeom prst="rect">
                      <a:avLst/>
                    </a:prstGeom>
                  </pic:spPr>
                </pic:pic>
              </a:graphicData>
            </a:graphic>
          </wp:inline>
        </w:drawing>
      </w:r>
    </w:p>
    <w:p>
      <w:pPr>
        <w:pStyle w:val="2"/>
        <w:ind w:left="0" w:leftChars="0" w:firstLine="0" w:firstLineChars="0"/>
        <w:jc w:val="cente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医用气体中心供养基站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75FF7DB-0825-4661-A586-77A7AC4D948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00000" w:usb2="00000000" w:usb3="00000000" w:csb0="00040000" w:csb1="00000000"/>
    <w:embedRegular r:id="rId2" w:fontKey="{20FC53B4-1315-4464-B877-73B3DDFE33B2}"/>
  </w:font>
  <w:font w:name="方正仿宋_GB2312">
    <w:panose1 w:val="02000000000000000000"/>
    <w:charset w:val="86"/>
    <w:family w:val="auto"/>
    <w:pitch w:val="default"/>
    <w:sig w:usb0="A00002BF" w:usb1="184F6CFA" w:usb2="00000012" w:usb3="00000000" w:csb0="00040001" w:csb1="00000000"/>
    <w:embedRegular r:id="rId3" w:fontKey="{A068DE47-AC6B-4AF7-B708-85334150AB2E}"/>
  </w:font>
  <w:font w:name="楷体">
    <w:panose1 w:val="02010609060101010101"/>
    <w:charset w:val="86"/>
    <w:family w:val="auto"/>
    <w:pitch w:val="default"/>
    <w:sig w:usb0="800002BF" w:usb1="38CF7CFA" w:usb2="00000016" w:usb3="00000000" w:csb0="00040001" w:csb1="00000000"/>
    <w:embedRegular r:id="rId4" w:fontKey="{F6072925-B0EC-4E2F-9AE8-CFB574E4B529}"/>
  </w:font>
  <w:font w:name="仿宋">
    <w:panose1 w:val="02010609060101010101"/>
    <w:charset w:val="86"/>
    <w:family w:val="auto"/>
    <w:pitch w:val="default"/>
    <w:sig w:usb0="800002BF" w:usb1="38CF7CFA" w:usb2="00000016" w:usb3="00000000" w:csb0="00040001" w:csb1="00000000"/>
    <w:embedRegular r:id="rId5" w:fontKey="{3774D355-FBA0-472E-AE27-729C01DA8CA9}"/>
  </w:font>
  <w:font w:name="楷体_GB2312">
    <w:altName w:val="楷体"/>
    <w:panose1 w:val="02010609030101010101"/>
    <w:charset w:val="86"/>
    <w:family w:val="modern"/>
    <w:pitch w:val="default"/>
    <w:sig w:usb0="00000000" w:usb1="00000000" w:usb2="00000000" w:usb3="00000000" w:csb0="00040000" w:csb1="00000000"/>
    <w:embedRegular r:id="rId6" w:fontKey="{DE534236-0F5C-4B56-941E-5964DDA8B775}"/>
  </w:font>
  <w:font w:name="仿宋_GB2312">
    <w:altName w:val="仿宋"/>
    <w:panose1 w:val="02010609030101010101"/>
    <w:charset w:val="86"/>
    <w:family w:val="modern"/>
    <w:pitch w:val="default"/>
    <w:sig w:usb0="00000000" w:usb1="00000000" w:usb2="00000000" w:usb3="00000000" w:csb0="00040000" w:csb1="00000000"/>
    <w:embedRegular r:id="rId7" w:fontKey="{59F063D2-B6BC-4188-BC48-E9EF6628EFF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lNjM4NDE1OTFlMzZhY2Q3ZDZmMTg4NmQzYjlhNTcifQ=="/>
  </w:docVars>
  <w:rsids>
    <w:rsidRoot w:val="33714BA8"/>
    <w:rsid w:val="0B2937E3"/>
    <w:rsid w:val="12C527D2"/>
    <w:rsid w:val="1F1B1C4C"/>
    <w:rsid w:val="285B14AC"/>
    <w:rsid w:val="33714BA8"/>
    <w:rsid w:val="344F2B02"/>
    <w:rsid w:val="36863984"/>
    <w:rsid w:val="41D349D2"/>
    <w:rsid w:val="43FD53EB"/>
    <w:rsid w:val="59E42ADD"/>
    <w:rsid w:val="756F4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pPr>
    <w:rPr>
      <w:rFonts w:ascii="Calibri" w:hAnsi="Calibri" w:eastAsia="宋体" w:cs="Times New Roman"/>
      <w:szCs w:val="20"/>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常用样式（方正仿宋简）"/>
    <w:basedOn w:val="1"/>
    <w:qFormat/>
    <w:uiPriority w:val="99"/>
    <w:pPr>
      <w:spacing w:line="560" w:lineRule="exact"/>
      <w:ind w:firstLine="640" w:firstLineChars="200"/>
    </w:pPr>
    <w:rPr>
      <w:rFonts w:eastAsia="方正仿宋简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1181</Words>
  <Characters>1240</Characters>
  <Lines>0</Lines>
  <Paragraphs>0</Paragraphs>
  <TotalTime>51</TotalTime>
  <ScaleCrop>false</ScaleCrop>
  <LinksUpToDate>false</LinksUpToDate>
  <CharactersWithSpaces>1244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2023-07-18T06:38:00Z</dcterms:created>
  <dc:creator>Mr.V1422081455</dc:creator>
  <cp:lastModifiedBy>Mr.V1422081455</cp:lastModifiedBy>
  <dcterms:modified xsi:type="dcterms:W3CDTF">2023-07-20T07:51:44Z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0C62F5F4779C456DA17D08E61CE2BCCA</vt:lpwstr>
  </property>
</Properties>
</file>