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760" w:lineRule="exact"/>
        <w:jc w:val="center"/>
        <w:rPr>
          <w:rFonts w:ascii="方正小标宋简体" w:hAnsi="Times New Roman" w:eastAsia="方正小标宋简体" w:cs="Times New Roman"/>
          <w:color w:val="000000"/>
          <w:kern w:val="0"/>
          <w:sz w:val="44"/>
          <w:szCs w:val="44"/>
        </w:rPr>
      </w:pPr>
      <w:r>
        <w:rPr>
          <w:rFonts w:hint="eastAsia" w:ascii="方正小标宋简体" w:hAnsi="Times New Roman" w:eastAsia="方正小标宋简体" w:cs="Times New Roman"/>
          <w:sz w:val="44"/>
          <w:szCs w:val="44"/>
        </w:rPr>
        <w:t>2022年度遂宁市儿童福利院民政服务机构安全生产排查整治项目经费</w:t>
      </w:r>
      <w:r>
        <w:rPr>
          <w:rFonts w:hint="eastAsia" w:ascii="方正小标宋简体" w:hAnsi="Times New Roman" w:eastAsia="方正小标宋简体" w:cs="Times New Roman"/>
          <w:color w:val="000000"/>
          <w:kern w:val="0"/>
          <w:sz w:val="44"/>
          <w:szCs w:val="44"/>
        </w:rPr>
        <w:t>使用情况公示</w:t>
      </w:r>
    </w:p>
    <w:p>
      <w:pPr>
        <w:shd w:val="clear" w:color="auto" w:fill="FFFFFF"/>
        <w:spacing w:line="576" w:lineRule="exact"/>
        <w:rPr>
          <w:rFonts w:ascii="Times New Roman" w:hAnsi="Times New Roman" w:eastAsia="仿宋_GB2312" w:cs="Times New Roman"/>
          <w:color w:val="000000"/>
          <w:kern w:val="0"/>
          <w:sz w:val="32"/>
          <w:szCs w:val="32"/>
        </w:rPr>
      </w:pPr>
    </w:p>
    <w:p>
      <w:pPr>
        <w:shd w:val="clear" w:color="auto" w:fill="FFFFFF"/>
        <w:spacing w:line="560" w:lineRule="exact"/>
        <w:ind w:firstLine="640" w:firstLineChars="200"/>
        <w:rPr>
          <w:rFonts w:ascii="黑体" w:hAnsi="黑体" w:eastAsia="黑体" w:cs="黑体"/>
          <w:bCs/>
          <w:kern w:val="0"/>
          <w:sz w:val="32"/>
          <w:szCs w:val="32"/>
        </w:rPr>
      </w:pPr>
      <w:r>
        <w:rPr>
          <w:rFonts w:hint="eastAsia" w:ascii="黑体" w:hAnsi="黑体" w:eastAsia="黑体" w:cs="黑体"/>
          <w:bCs/>
          <w:kern w:val="0"/>
          <w:sz w:val="32"/>
          <w:szCs w:val="32"/>
        </w:rPr>
        <w:t>一、项目信息</w:t>
      </w:r>
    </w:p>
    <w:p>
      <w:pPr>
        <w:shd w:val="clear" w:color="auto" w:fill="FFFFFF"/>
        <w:spacing w:line="560" w:lineRule="exact"/>
        <w:ind w:firstLine="643" w:firstLineChars="200"/>
        <w:rPr>
          <w:rFonts w:ascii="仿宋" w:hAnsi="仿宋" w:eastAsia="仿宋" w:cs="楷体_GB2312"/>
          <w:bCs/>
          <w:kern w:val="0"/>
          <w:sz w:val="32"/>
          <w:szCs w:val="32"/>
        </w:rPr>
      </w:pPr>
      <w:r>
        <w:rPr>
          <w:rFonts w:hint="eastAsia" w:ascii="仿宋" w:hAnsi="仿宋" w:eastAsia="仿宋" w:cs="楷体_GB2312"/>
          <w:b/>
          <w:bCs/>
          <w:kern w:val="0"/>
          <w:sz w:val="32"/>
          <w:szCs w:val="32"/>
        </w:rPr>
        <w:t>项目名称：</w:t>
      </w:r>
      <w:r>
        <w:rPr>
          <w:rFonts w:hint="eastAsia" w:ascii="仿宋" w:hAnsi="仿宋" w:eastAsia="仿宋" w:cs="Times New Roman"/>
          <w:kern w:val="0"/>
          <w:sz w:val="32"/>
          <w:szCs w:val="32"/>
        </w:rPr>
        <w:t>2</w:t>
      </w:r>
      <w:r>
        <w:rPr>
          <w:rFonts w:hint="eastAsia" w:ascii="仿宋" w:hAnsi="仿宋" w:eastAsia="仿宋" w:cs="楷体_GB2312"/>
          <w:bCs/>
          <w:kern w:val="0"/>
          <w:sz w:val="32"/>
          <w:szCs w:val="32"/>
        </w:rPr>
        <w:t>022年度民政服务机构安全生产排查整治项目</w:t>
      </w:r>
    </w:p>
    <w:p>
      <w:pPr>
        <w:spacing w:line="560" w:lineRule="exact"/>
        <w:ind w:firstLine="643" w:firstLineChars="200"/>
        <w:rPr>
          <w:rFonts w:ascii="仿宋" w:hAnsi="仿宋" w:eastAsia="仿宋" w:cs="Times New Roman"/>
          <w:kern w:val="0"/>
          <w:sz w:val="32"/>
          <w:szCs w:val="32"/>
        </w:rPr>
      </w:pPr>
      <w:r>
        <w:rPr>
          <w:rFonts w:ascii="仿宋" w:hAnsi="仿宋" w:eastAsia="仿宋" w:cs="楷体_GB2312"/>
          <w:b/>
          <w:bCs/>
          <w:kern w:val="0"/>
          <w:sz w:val="32"/>
          <w:szCs w:val="32"/>
        </w:rPr>
        <w:t>项目主要内容</w:t>
      </w:r>
      <w:r>
        <w:rPr>
          <w:rFonts w:hint="eastAsia" w:ascii="仿宋" w:hAnsi="仿宋" w:eastAsia="仿宋" w:cs="楷体_GB2312"/>
          <w:b/>
          <w:bCs/>
          <w:kern w:val="0"/>
          <w:sz w:val="32"/>
          <w:szCs w:val="32"/>
        </w:rPr>
        <w:t>：</w:t>
      </w:r>
      <w:r>
        <w:rPr>
          <w:rFonts w:hint="eastAsia" w:ascii="仿宋" w:hAnsi="仿宋" w:eastAsia="仿宋" w:cs="Times New Roman"/>
          <w:kern w:val="0"/>
          <w:sz w:val="32"/>
          <w:szCs w:val="32"/>
        </w:rPr>
        <w:t xml:space="preserve"> </w:t>
      </w:r>
    </w:p>
    <w:p>
      <w:pPr>
        <w:overflowPunct w:val="0"/>
        <w:spacing w:line="580" w:lineRule="exact"/>
        <w:ind w:firstLine="640" w:firstLineChars="200"/>
        <w:rPr>
          <w:rFonts w:ascii="仿宋" w:hAnsi="仿宋" w:eastAsia="仿宋" w:cs="Times New Roman"/>
          <w:sz w:val="32"/>
          <w:szCs w:val="32"/>
        </w:rPr>
      </w:pPr>
      <w:r>
        <w:rPr>
          <w:rFonts w:hint="eastAsia" w:ascii="仿宋" w:hAnsi="仿宋" w:eastAsia="仿宋" w:cs="仿宋_GB2312"/>
          <w:color w:val="000000"/>
          <w:sz w:val="32"/>
          <w:szCs w:val="32"/>
        </w:rPr>
        <w:t>按照《</w:t>
      </w:r>
      <w:r>
        <w:rPr>
          <w:rFonts w:hint="eastAsia" w:ascii="仿宋" w:hAnsi="仿宋" w:eastAsia="仿宋" w:cs="仿宋_GB2312"/>
          <w:sz w:val="32"/>
          <w:szCs w:val="32"/>
        </w:rPr>
        <w:t>国务院安全生产15条硬措施</w:t>
      </w:r>
      <w:r>
        <w:rPr>
          <w:rFonts w:hint="eastAsia" w:ascii="仿宋" w:hAnsi="仿宋" w:eastAsia="仿宋" w:cs="仿宋_GB2312"/>
          <w:color w:val="000000"/>
          <w:sz w:val="32"/>
          <w:szCs w:val="32"/>
        </w:rPr>
        <w:t>》和《遂宁市民政局关于印发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〈</w:t>
      </w:r>
      <w:r>
        <w:rPr>
          <w:rFonts w:hint="eastAsia" w:ascii="仿宋" w:hAnsi="仿宋" w:eastAsia="仿宋" w:cs="仿宋_GB2312"/>
          <w:color w:val="000000"/>
          <w:sz w:val="32"/>
          <w:szCs w:val="32"/>
        </w:rPr>
        <w:t>全市民政系统安全生产排查整治工作实施方案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〉</w:t>
      </w:r>
      <w:r>
        <w:rPr>
          <w:rFonts w:hint="eastAsia" w:ascii="仿宋" w:hAnsi="仿宋" w:eastAsia="仿宋" w:cs="仿宋_GB2312"/>
          <w:color w:val="000000"/>
          <w:sz w:val="32"/>
          <w:szCs w:val="32"/>
        </w:rPr>
        <w:t>的通知》（遂民发〔2022〕18号）相关要求</w:t>
      </w:r>
      <w:r>
        <w:rPr>
          <w:rFonts w:hint="eastAsia" w:ascii="仿宋" w:hAnsi="仿宋" w:eastAsia="仿宋" w:cs="宋体"/>
          <w:color w:val="000000"/>
          <w:sz w:val="32"/>
          <w:szCs w:val="32"/>
        </w:rPr>
        <w:t>，结合市儿童利院现需整改的隐患，拟对消防安全、疫情防控、汛期安全、房屋建筑安全等开展专项排查整治，</w:t>
      </w:r>
      <w:r>
        <w:rPr>
          <w:rFonts w:hint="eastAsia" w:ascii="仿宋" w:hAnsi="仿宋" w:eastAsia="仿宋" w:cs="Times New Roman"/>
          <w:sz w:val="32"/>
          <w:szCs w:val="32"/>
        </w:rPr>
        <w:t>确保机构安全运行。</w:t>
      </w:r>
    </w:p>
    <w:p>
      <w:pPr>
        <w:shd w:val="clear" w:color="auto" w:fill="FFFFFF"/>
        <w:spacing w:line="560" w:lineRule="exact"/>
        <w:ind w:firstLine="643" w:firstLineChars="200"/>
        <w:rPr>
          <w:rFonts w:ascii="仿宋" w:hAnsi="仿宋" w:eastAsia="仿宋" w:cs="Times New Roman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ascii="仿宋" w:hAnsi="仿宋" w:eastAsia="仿宋" w:cs="楷体_GB2312"/>
          <w:b/>
          <w:bCs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项目周期</w:t>
      </w:r>
      <w:r>
        <w:rPr>
          <w:rFonts w:hint="eastAsia" w:ascii="仿宋" w:hAnsi="仿宋" w:eastAsia="仿宋" w:cs="楷体_GB2312"/>
          <w:b/>
          <w:bCs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：</w:t>
      </w:r>
      <w:r>
        <w:rPr>
          <w:rFonts w:ascii="仿宋" w:hAnsi="仿宋" w:eastAsia="仿宋" w:cs="Times New Roman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仿宋" w:hAnsi="仿宋" w:eastAsia="仿宋" w:cs="Times New Roman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2022年7月-2022年12月</w:t>
      </w:r>
    </w:p>
    <w:p>
      <w:pPr>
        <w:shd w:val="clear" w:color="auto" w:fill="FFFFFF"/>
        <w:spacing w:line="560" w:lineRule="exact"/>
        <w:ind w:firstLine="643" w:firstLineChars="200"/>
        <w:rPr>
          <w:rFonts w:ascii="仿宋" w:hAnsi="仿宋" w:eastAsia="仿宋" w:cs="Times New Roman"/>
          <w:kern w:val="0"/>
          <w:sz w:val="32"/>
          <w:szCs w:val="32"/>
        </w:rPr>
      </w:pPr>
      <w:r>
        <w:rPr>
          <w:rFonts w:ascii="仿宋" w:hAnsi="仿宋" w:eastAsia="仿宋" w:cs="楷体_GB2312"/>
          <w:b/>
          <w:bCs/>
          <w:kern w:val="0"/>
          <w:sz w:val="32"/>
          <w:szCs w:val="32"/>
        </w:rPr>
        <w:t>资金额度</w:t>
      </w:r>
      <w:r>
        <w:rPr>
          <w:rFonts w:hint="eastAsia" w:ascii="仿宋" w:hAnsi="仿宋" w:eastAsia="仿宋" w:cs="楷体_GB2312"/>
          <w:b/>
          <w:bCs/>
          <w:kern w:val="0"/>
          <w:sz w:val="32"/>
          <w:szCs w:val="32"/>
        </w:rPr>
        <w:t>：</w:t>
      </w:r>
      <w:r>
        <w:rPr>
          <w:rFonts w:hint="eastAsia" w:ascii="仿宋" w:hAnsi="仿宋" w:eastAsia="仿宋" w:cs="Times New Roman"/>
          <w:kern w:val="0"/>
          <w:sz w:val="32"/>
          <w:szCs w:val="32"/>
        </w:rPr>
        <w:t>10万元（福彩公益金地方分成资金）</w:t>
      </w:r>
    </w:p>
    <w:p>
      <w:pPr>
        <w:shd w:val="clear" w:color="auto" w:fill="FFFFFF"/>
        <w:spacing w:line="560" w:lineRule="exact"/>
        <w:ind w:firstLine="643" w:firstLineChars="200"/>
        <w:rPr>
          <w:rFonts w:hint="eastAsia" w:ascii="仿宋" w:hAnsi="仿宋" w:eastAsia="仿宋" w:cs="Times New Roman"/>
          <w:kern w:val="0"/>
          <w:sz w:val="32"/>
          <w:szCs w:val="32"/>
          <w:lang w:eastAsia="zh-CN"/>
        </w:rPr>
      </w:pPr>
      <w:r>
        <w:rPr>
          <w:rFonts w:ascii="仿宋" w:hAnsi="仿宋" w:eastAsia="仿宋" w:cs="楷体_GB2312"/>
          <w:b/>
          <w:bCs/>
          <w:kern w:val="0"/>
          <w:sz w:val="32"/>
          <w:szCs w:val="32"/>
        </w:rPr>
        <w:t>项目负责人</w:t>
      </w:r>
      <w:r>
        <w:rPr>
          <w:rFonts w:hint="eastAsia" w:ascii="仿宋" w:hAnsi="仿宋" w:eastAsia="仿宋" w:cs="楷体_GB2312"/>
          <w:b/>
          <w:bCs/>
          <w:kern w:val="0"/>
          <w:sz w:val="32"/>
          <w:szCs w:val="32"/>
        </w:rPr>
        <w:t>：</w:t>
      </w:r>
      <w:r>
        <w:rPr>
          <w:rFonts w:hint="eastAsia" w:ascii="仿宋" w:hAnsi="仿宋" w:eastAsia="仿宋" w:cs="Times New Roman"/>
          <w:kern w:val="0"/>
          <w:sz w:val="32"/>
          <w:szCs w:val="32"/>
          <w:lang w:val="en-US" w:eastAsia="zh-CN"/>
        </w:rPr>
        <w:t>张精华</w:t>
      </w:r>
      <w:bookmarkStart w:id="0" w:name="_GoBack"/>
      <w:bookmarkEnd w:id="0"/>
    </w:p>
    <w:p>
      <w:pPr>
        <w:shd w:val="clear" w:color="auto" w:fill="FFFFFF"/>
        <w:spacing w:line="560" w:lineRule="exact"/>
        <w:ind w:firstLine="643" w:firstLineChars="200"/>
        <w:rPr>
          <w:rFonts w:ascii="仿宋" w:hAnsi="仿宋" w:eastAsia="仿宋" w:cs="Times New Roman"/>
          <w:kern w:val="0"/>
          <w:sz w:val="32"/>
          <w:szCs w:val="32"/>
        </w:rPr>
      </w:pPr>
      <w:r>
        <w:rPr>
          <w:rFonts w:ascii="仿宋" w:hAnsi="仿宋" w:eastAsia="仿宋" w:cs="楷体_GB2312"/>
          <w:b/>
          <w:bCs/>
          <w:kern w:val="0"/>
          <w:sz w:val="32"/>
          <w:szCs w:val="32"/>
        </w:rPr>
        <w:t>联系方式</w:t>
      </w:r>
      <w:r>
        <w:rPr>
          <w:rFonts w:hint="eastAsia" w:ascii="仿宋" w:hAnsi="仿宋" w:eastAsia="仿宋" w:cs="楷体_GB2312"/>
          <w:b/>
          <w:bCs/>
          <w:kern w:val="0"/>
          <w:sz w:val="32"/>
          <w:szCs w:val="32"/>
        </w:rPr>
        <w:t>：</w:t>
      </w:r>
      <w:r>
        <w:rPr>
          <w:rFonts w:hint="eastAsia" w:ascii="仿宋" w:hAnsi="仿宋" w:eastAsia="仿宋" w:cs="Times New Roman"/>
          <w:kern w:val="0"/>
          <w:sz w:val="32"/>
          <w:szCs w:val="32"/>
        </w:rPr>
        <w:t>0825-8533158</w:t>
      </w:r>
    </w:p>
    <w:p>
      <w:pPr>
        <w:shd w:val="clear" w:color="auto" w:fill="FFFFFF"/>
        <w:spacing w:line="560" w:lineRule="exact"/>
        <w:ind w:firstLine="643" w:firstLineChars="200"/>
        <w:rPr>
          <w:rFonts w:ascii="仿宋" w:hAnsi="仿宋" w:eastAsia="仿宋" w:cs="Times New Roman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ascii="仿宋" w:hAnsi="仿宋" w:eastAsia="仿宋" w:cs="楷体_GB2312"/>
          <w:b/>
          <w:bCs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项目完成情况</w:t>
      </w:r>
      <w:r>
        <w:rPr>
          <w:rFonts w:hint="eastAsia" w:ascii="仿宋" w:hAnsi="仿宋" w:eastAsia="仿宋" w:cs="楷体_GB2312"/>
          <w:b/>
          <w:bCs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：</w:t>
      </w:r>
      <w:r>
        <w:rPr>
          <w:rFonts w:hint="eastAsia" w:ascii="仿宋" w:hAnsi="仿宋" w:eastAsia="仿宋" w:cs="Times New Roman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项目用于市儿童福利院消防安全、疫情防控、汛期安全、房屋建筑安全等开展专项排查整治等，项目已完成。</w:t>
      </w:r>
    </w:p>
    <w:p>
      <w:pPr>
        <w:shd w:val="clear" w:color="auto" w:fill="FFFFFF"/>
        <w:spacing w:line="560" w:lineRule="exact"/>
        <w:ind w:firstLine="643" w:firstLineChars="200"/>
        <w:rPr>
          <w:rFonts w:ascii="仿宋" w:hAnsi="仿宋" w:eastAsia="仿宋" w:cs="楷体_GB2312"/>
          <w:bCs/>
          <w:kern w:val="0"/>
          <w:sz w:val="32"/>
          <w:szCs w:val="32"/>
        </w:rPr>
      </w:pPr>
      <w:r>
        <w:rPr>
          <w:rFonts w:ascii="仿宋" w:hAnsi="仿宋" w:eastAsia="仿宋" w:cs="楷体_GB2312"/>
          <w:b/>
          <w:bCs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接受督查情况</w:t>
      </w:r>
      <w:r>
        <w:rPr>
          <w:rFonts w:hint="eastAsia" w:ascii="仿宋" w:hAnsi="仿宋" w:eastAsia="仿宋" w:cs="楷体_GB2312"/>
          <w:b/>
          <w:bCs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：</w:t>
      </w:r>
      <w:r>
        <w:rPr>
          <w:rFonts w:hint="eastAsia" w:ascii="仿宋" w:hAnsi="仿宋" w:eastAsia="仿宋" w:cs="Times New Roman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仿宋" w:hAnsi="仿宋" w:eastAsia="仿宋" w:cs="楷体_GB2312"/>
          <w:bCs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022年度民政服务机构安全生产排查整治项目</w:t>
      </w:r>
      <w:r>
        <w:rPr>
          <w:rFonts w:hint="eastAsia" w:ascii="仿宋" w:hAnsi="仿宋" w:eastAsia="仿宋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经费接受市财</w:t>
      </w:r>
      <w:r>
        <w:rPr>
          <w:rFonts w:hint="eastAsia" w:ascii="仿宋" w:hAnsi="仿宋" w:eastAsia="仿宋" w:cs="Times New Roman"/>
          <w:sz w:val="32"/>
          <w:szCs w:val="32"/>
        </w:rPr>
        <w:t>政局监督检查，项目实施规范，资料完整齐备，受助对象满意。</w:t>
      </w:r>
    </w:p>
    <w:p>
      <w:pPr>
        <w:shd w:val="clear" w:color="auto" w:fill="FFFFFF"/>
        <w:spacing w:line="560" w:lineRule="exact"/>
        <w:ind w:firstLine="640" w:firstLineChars="200"/>
        <w:rPr>
          <w:rFonts w:ascii="黑体" w:hAnsi="黑体" w:eastAsia="黑体" w:cs="黑体"/>
          <w:bCs/>
          <w:kern w:val="0"/>
          <w:sz w:val="32"/>
          <w:szCs w:val="32"/>
        </w:rPr>
      </w:pPr>
      <w:r>
        <w:rPr>
          <w:rFonts w:hint="eastAsia" w:ascii="黑体" w:hAnsi="黑体" w:eastAsia="黑体" w:cs="黑体"/>
          <w:bCs/>
          <w:kern w:val="0"/>
          <w:sz w:val="32"/>
          <w:szCs w:val="32"/>
        </w:rPr>
        <w:t>二、项目效果</w:t>
      </w:r>
    </w:p>
    <w:p>
      <w:pPr>
        <w:spacing w:line="560" w:lineRule="exact"/>
        <w:ind w:firstLine="643" w:firstLineChars="200"/>
        <w:rPr>
          <w:rFonts w:ascii="仿宋" w:hAnsi="仿宋" w:eastAsia="仿宋" w:cs="楷体_GB2312"/>
          <w:b/>
          <w:bCs/>
          <w:kern w:val="0"/>
          <w:sz w:val="32"/>
          <w:szCs w:val="32"/>
        </w:rPr>
      </w:pPr>
      <w:r>
        <w:rPr>
          <w:rFonts w:ascii="仿宋" w:hAnsi="仿宋" w:eastAsia="仿宋" w:cs="楷体_GB2312"/>
          <w:b/>
          <w:bCs/>
          <w:kern w:val="0"/>
          <w:sz w:val="32"/>
          <w:szCs w:val="32"/>
        </w:rPr>
        <w:t>实际效果</w:t>
      </w:r>
      <w:r>
        <w:rPr>
          <w:rFonts w:hint="eastAsia" w:ascii="仿宋" w:hAnsi="仿宋" w:eastAsia="仿宋" w:cs="楷体_GB2312"/>
          <w:b/>
          <w:bCs/>
          <w:kern w:val="0"/>
          <w:sz w:val="32"/>
          <w:szCs w:val="32"/>
        </w:rPr>
        <w:t>：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color w:val="FF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项目从2022年7月开始实施，2022年12月结束</w:t>
      </w:r>
      <w:r>
        <w:rPr>
          <w:rFonts w:hint="eastAsia" w:ascii="仿宋_GB2312" w:hAnsi="仿宋_GB2312" w:eastAsia="仿宋_GB2312" w:cs="仿宋_GB2312"/>
          <w:sz w:val="32"/>
          <w:szCs w:val="32"/>
        </w:rPr>
        <w:t>，</w:t>
      </w:r>
      <w:r>
        <w:rPr>
          <w:rFonts w:hint="eastAsia" w:ascii="仿宋" w:hAnsi="仿宋" w:eastAsia="仿宋" w:cs="Calibri"/>
          <w:sz w:val="32"/>
          <w:szCs w:val="32"/>
        </w:rPr>
        <w:t>本着满</w:t>
      </w:r>
      <w:r>
        <w:rPr>
          <w:rFonts w:hint="eastAsia" w:ascii="仿宋" w:hAnsi="仿宋" w:eastAsia="仿宋" w:cs="Times New Roman"/>
          <w:sz w:val="32"/>
          <w:szCs w:val="32"/>
        </w:rPr>
        <w:t>本着排隐患保安全的底线要求，达到儿童福利机构安全平稳运行的目标，</w:t>
      </w:r>
      <w:r>
        <w:rPr>
          <w:rFonts w:hint="eastAsia" w:ascii="仿宋" w:hAnsi="仿宋" w:eastAsia="仿宋" w:cs="宋体"/>
          <w:color w:val="000000"/>
          <w:sz w:val="32"/>
          <w:szCs w:val="32"/>
        </w:rPr>
        <w:t>市儿童利院强力开展机构房屋安全、燃气安全、消防安全、防汛安全、疫情防控等专项排查整治，</w:t>
      </w:r>
      <w:r>
        <w:rPr>
          <w:rFonts w:hint="eastAsia" w:ascii="仿宋" w:hAnsi="仿宋" w:eastAsia="仿宋" w:cs="Times New Roman"/>
          <w:sz w:val="32"/>
          <w:szCs w:val="32"/>
        </w:rPr>
        <w:t>保障儿童人身安全和确保机构安全运行。</w:t>
      </w:r>
    </w:p>
    <w:p>
      <w:pPr>
        <w:ind w:firstLine="643" w:firstLineChars="200"/>
        <w:rPr>
          <w:rFonts w:ascii="仿宋" w:hAnsi="仿宋" w:eastAsia="仿宋" w:cs="楷体_GB2312"/>
          <w:b/>
          <w:bCs/>
          <w:kern w:val="0"/>
          <w:sz w:val="32"/>
          <w:szCs w:val="32"/>
        </w:rPr>
      </w:pPr>
      <w:r>
        <w:rPr>
          <w:rFonts w:hint="eastAsia" w:ascii="仿宋" w:hAnsi="仿宋" w:eastAsia="仿宋" w:cs="楷体_GB2312"/>
          <w:b/>
          <w:bCs/>
          <w:kern w:val="0"/>
          <w:sz w:val="32"/>
          <w:szCs w:val="32"/>
        </w:rPr>
        <w:t>图片展示：</w:t>
      </w:r>
    </w:p>
    <w:p>
      <w:pPr>
        <w:ind w:firstLine="643" w:firstLineChars="200"/>
        <w:rPr>
          <w:rFonts w:ascii="仿宋" w:hAnsi="仿宋" w:eastAsia="仿宋" w:cs="楷体_GB2312"/>
          <w:b/>
          <w:bCs/>
          <w:kern w:val="0"/>
          <w:sz w:val="32"/>
          <w:szCs w:val="32"/>
        </w:rPr>
      </w:pPr>
      <w:r>
        <w:rPr>
          <w:rFonts w:ascii="仿宋" w:hAnsi="仿宋" w:eastAsia="仿宋" w:cs="楷体_GB2312"/>
          <w:b/>
          <w:bCs/>
          <w:kern w:val="0"/>
          <w:sz w:val="32"/>
          <w:szCs w:val="32"/>
        </w:rPr>
        <w:drawing>
          <wp:inline distT="0" distB="0" distL="0" distR="0">
            <wp:extent cx="4890135" cy="3667760"/>
            <wp:effectExtent l="0" t="0" r="5715" b="889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91498" cy="36689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 w:cs="楷体_GB2312"/>
          <w:b/>
          <w:bCs/>
          <w:kern w:val="0"/>
          <w:sz w:val="32"/>
          <w:szCs w:val="32"/>
        </w:rPr>
      </w:pPr>
      <w:r>
        <w:rPr>
          <w:rFonts w:hint="eastAsia" w:ascii="仿宋" w:hAnsi="仿宋" w:eastAsia="仿宋" w:cs="楷体_GB2312"/>
          <w:b/>
          <w:bCs/>
          <w:kern w:val="0"/>
          <w:sz w:val="32"/>
          <w:szCs w:val="32"/>
        </w:rPr>
        <w:t xml:space="preserve">    </w:t>
      </w:r>
      <w:r>
        <w:rPr>
          <w:rFonts w:ascii="仿宋" w:hAnsi="仿宋" w:eastAsia="仿宋" w:cs="楷体_GB2312"/>
          <w:b/>
          <w:bCs/>
          <w:kern w:val="0"/>
          <w:sz w:val="32"/>
          <w:szCs w:val="32"/>
        </w:rPr>
        <w:drawing>
          <wp:inline distT="0" distB="0" distL="0" distR="0">
            <wp:extent cx="5274310" cy="3954145"/>
            <wp:effectExtent l="0" t="0" r="2540" b="825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 w:cs="楷体_GB2312"/>
          <w:b/>
          <w:bCs/>
          <w:kern w:val="0"/>
          <w:sz w:val="32"/>
          <w:szCs w:val="32"/>
        </w:rPr>
      </w:pPr>
      <w:r>
        <w:rPr>
          <w:rFonts w:ascii="仿宋" w:hAnsi="仿宋" w:eastAsia="仿宋" w:cs="楷体_GB2312"/>
          <w:b/>
          <w:bCs/>
          <w:kern w:val="0"/>
          <w:sz w:val="32"/>
          <w:szCs w:val="32"/>
        </w:rPr>
        <w:drawing>
          <wp:inline distT="0" distB="0" distL="0" distR="0">
            <wp:extent cx="5274310" cy="3956050"/>
            <wp:effectExtent l="0" t="0" r="2540" b="635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 w:cs="楷体_GB2312"/>
          <w:b/>
          <w:bCs/>
          <w:kern w:val="0"/>
          <w:sz w:val="32"/>
          <w:szCs w:val="32"/>
        </w:rPr>
      </w:pPr>
      <w:r>
        <w:rPr>
          <w:rFonts w:ascii="仿宋" w:hAnsi="仿宋" w:eastAsia="仿宋" w:cs="楷体_GB2312"/>
          <w:b/>
          <w:bCs/>
          <w:kern w:val="0"/>
          <w:sz w:val="32"/>
          <w:szCs w:val="32"/>
        </w:rPr>
        <w:drawing>
          <wp:inline distT="0" distB="0" distL="0" distR="0">
            <wp:extent cx="5274310" cy="3956050"/>
            <wp:effectExtent l="0" t="0" r="2540" b="635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640" w:firstLineChars="200"/>
        <w:rPr>
          <w:rFonts w:ascii="黑体" w:hAnsi="黑体" w:eastAsia="黑体" w:cs="黑体"/>
          <w:bCs/>
          <w:color w:val="000000"/>
          <w:kern w:val="0"/>
          <w:sz w:val="32"/>
          <w:szCs w:val="32"/>
        </w:rPr>
      </w:pPr>
      <w:r>
        <w:rPr>
          <w:rFonts w:hint="eastAsia" w:ascii="黑体" w:hAnsi="黑体" w:eastAsia="黑体" w:cs="黑体"/>
          <w:bCs/>
          <w:color w:val="000000"/>
          <w:kern w:val="0"/>
          <w:sz w:val="32"/>
          <w:szCs w:val="32"/>
        </w:rPr>
        <w:t>三、资金管理办法</w:t>
      </w:r>
    </w:p>
    <w:p>
      <w:pPr>
        <w:pStyle w:val="11"/>
        <w:rPr>
          <w:rFonts w:hint="eastAsia" w:ascii="仿宋" w:hAnsi="仿宋" w:eastAsia="仿宋" w:cs="Times New Roman"/>
          <w:color w:val="000000"/>
          <w:kern w:val="0"/>
          <w:szCs w:val="32"/>
          <w:lang w:eastAsia="zh-CN"/>
        </w:rPr>
      </w:pPr>
      <w:r>
        <w:rPr>
          <w:rFonts w:hint="eastAsia" w:ascii="仿宋" w:hAnsi="仿宋" w:eastAsia="仿宋" w:cs="Times New Roman"/>
          <w:color w:val="000000"/>
          <w:kern w:val="0"/>
          <w:szCs w:val="32"/>
          <w:lang w:val="en-US" w:eastAsia="zh-CN"/>
        </w:rPr>
        <w:t>项目严格按照《中央集中彩票公益金支持社会福利事业资金使用管理办法》（财社〔2021〕60号）、民政部办公厅关于印发《民政部彩票公益金使用管理办法》等六个办法的通知（民办发〔2019〕34号）、《四川省中央和省级财政彩票公益金支持社会福利事业资金管理办法》（川财社〔2020〕64号）、《四川省民政厅福利彩票公益金使用管理办法（川民发〔2021〕102号）、《遂宁市福利彩票公益金管理办法》（遂财规〔2020〕2号）等进行管理</w:t>
      </w:r>
      <w:r>
        <w:rPr>
          <w:rFonts w:hint="eastAsia" w:ascii="仿宋" w:hAnsi="仿宋" w:eastAsia="仿宋" w:cs="Times New Roman"/>
          <w:color w:val="000000"/>
          <w:kern w:val="0"/>
          <w:szCs w:val="32"/>
          <w:lang w:eastAsia="zh-CN"/>
        </w:rPr>
        <w:t>。</w:t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仿宋简体">
    <w:altName w:val="微软雅黑"/>
    <w:panose1 w:val="00000000000000000000"/>
    <w:charset w:val="86"/>
    <w:family w:val="auto"/>
    <w:pitch w:val="default"/>
    <w:sig w:usb0="00000000" w:usb1="00000000" w:usb2="00000000" w:usb3="00000000" w:csb0="00040000" w:csb1="00000000"/>
  </w:font>
  <w:font w:name="方正小标宋简体">
    <w:altName w:val="黑体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1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B4D62"/>
    <w:rsid w:val="00035A06"/>
    <w:rsid w:val="000A7FEA"/>
    <w:rsid w:val="000F7441"/>
    <w:rsid w:val="00136708"/>
    <w:rsid w:val="001468C1"/>
    <w:rsid w:val="001D6AD3"/>
    <w:rsid w:val="00231812"/>
    <w:rsid w:val="00271D46"/>
    <w:rsid w:val="00280630"/>
    <w:rsid w:val="004E6160"/>
    <w:rsid w:val="004E69E3"/>
    <w:rsid w:val="004F03AE"/>
    <w:rsid w:val="00552E31"/>
    <w:rsid w:val="005672D7"/>
    <w:rsid w:val="005F3F6D"/>
    <w:rsid w:val="005F68A7"/>
    <w:rsid w:val="00625E02"/>
    <w:rsid w:val="00650FD5"/>
    <w:rsid w:val="0065386C"/>
    <w:rsid w:val="006C086E"/>
    <w:rsid w:val="006D0E16"/>
    <w:rsid w:val="0071490F"/>
    <w:rsid w:val="007F513E"/>
    <w:rsid w:val="008313E7"/>
    <w:rsid w:val="00845EDA"/>
    <w:rsid w:val="008B4D62"/>
    <w:rsid w:val="008C08AA"/>
    <w:rsid w:val="00936789"/>
    <w:rsid w:val="00975DF1"/>
    <w:rsid w:val="00986F2B"/>
    <w:rsid w:val="00AF022E"/>
    <w:rsid w:val="00C6772C"/>
    <w:rsid w:val="00CB7787"/>
    <w:rsid w:val="00D206C4"/>
    <w:rsid w:val="00D828DC"/>
    <w:rsid w:val="00F20EDD"/>
    <w:rsid w:val="00FB64EC"/>
    <w:rsid w:val="4C741015"/>
    <w:rsid w:val="71D838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nhideWhenUsed="0" w:uiPriority="0" w:semiHidden="0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7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qFormat/>
    <w:uiPriority w:val="0"/>
    <w:pPr>
      <w:widowControl w:val="0"/>
      <w:ind w:firstLine="420"/>
    </w:pPr>
    <w:rPr>
      <w:rFonts w:ascii="Calibri" w:hAnsi="Calibri" w:eastAsia="宋体" w:cs="Times New Roman"/>
      <w:szCs w:val="20"/>
      <w:lang w:val="en-US" w:eastAsia="zh-CN" w:bidi="ar-SA"/>
    </w:rPr>
  </w:style>
  <w:style w:type="paragraph" w:styleId="3">
    <w:name w:val="Balloon Text"/>
    <w:basedOn w:val="1"/>
    <w:link w:val="10"/>
    <w:semiHidden/>
    <w:unhideWhenUsed/>
    <w:qFormat/>
    <w:uiPriority w:val="99"/>
    <w:rPr>
      <w:sz w:val="18"/>
      <w:szCs w:val="18"/>
    </w:rPr>
  </w:style>
  <w:style w:type="paragraph" w:styleId="4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8">
    <w:name w:val="页眉 Char"/>
    <w:basedOn w:val="7"/>
    <w:link w:val="5"/>
    <w:qFormat/>
    <w:uiPriority w:val="99"/>
    <w:rPr>
      <w:sz w:val="18"/>
      <w:szCs w:val="18"/>
    </w:rPr>
  </w:style>
  <w:style w:type="character" w:customStyle="1" w:styleId="9">
    <w:name w:val="页脚 Char"/>
    <w:basedOn w:val="7"/>
    <w:link w:val="4"/>
    <w:uiPriority w:val="99"/>
    <w:rPr>
      <w:sz w:val="18"/>
      <w:szCs w:val="18"/>
    </w:rPr>
  </w:style>
  <w:style w:type="character" w:customStyle="1" w:styleId="10">
    <w:name w:val="批注框文本 Char"/>
    <w:basedOn w:val="7"/>
    <w:link w:val="3"/>
    <w:semiHidden/>
    <w:qFormat/>
    <w:uiPriority w:val="99"/>
    <w:rPr>
      <w:sz w:val="18"/>
      <w:szCs w:val="18"/>
    </w:rPr>
  </w:style>
  <w:style w:type="paragraph" w:customStyle="1" w:styleId="11">
    <w:name w:val="常用样式（方正仿宋简）"/>
    <w:basedOn w:val="1"/>
    <w:qFormat/>
    <w:uiPriority w:val="99"/>
    <w:pPr>
      <w:spacing w:line="560" w:lineRule="exact"/>
      <w:ind w:firstLine="640" w:firstLineChars="200"/>
    </w:pPr>
    <w:rPr>
      <w:rFonts w:eastAsia="方正仿宋简体"/>
      <w:sz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117</Words>
  <Characters>667</Characters>
  <Lines>5</Lines>
  <Paragraphs>1</Paragraphs>
  <TotalTime>0</TotalTime>
  <ScaleCrop>false</ScaleCrop>
  <LinksUpToDate>false</LinksUpToDate>
  <CharactersWithSpaces>783</CharactersWithSpaces>
  <Application>WPS Office_11.8.6.8810_F1E327BC-269C-435d-A152-05C5408002CA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2023-07-13T03:08:00Z</dcterms:created>
  <dc:creator>Administrator</dc:creator>
  <cp:lastModifiedBy>胡钦</cp:lastModifiedBy>
  <dcterms:modified xsi:type="dcterms:W3CDTF">2023-07-17T03:38:41Z</dcterms:modified>
  <cp:revision>12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2052-11.8.6.8810</vt:lpwstr>
  </property>
</Properties>
</file>