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0BCF9">
      <w:pPr>
        <w:jc w:val="center"/>
        <w:rPr>
          <w:rFonts w:hint="eastAsia" w:ascii="仿宋_GB2312" w:hAnsi="Calibri" w:eastAsia="仿宋_GB2312" w:cs="仿宋"/>
          <w:color w:val="00000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Calibri" w:eastAsia="仿宋_GB2312" w:cs="仿宋"/>
          <w:color w:val="000000"/>
          <w:sz w:val="32"/>
          <w:szCs w:val="32"/>
          <w:lang w:val="en-US" w:eastAsia="zh-CN" w:bidi="ar-SA"/>
        </w:rPr>
        <w:t>遂宁市儿童福利院</w:t>
      </w:r>
      <w:r>
        <w:rPr>
          <w:rFonts w:hint="eastAsia" w:ascii="仿宋_GB2312" w:hAnsi="Calibri" w:eastAsia="仿宋_GB2312" w:cs="仿宋"/>
          <w:color w:val="000000"/>
          <w:sz w:val="32"/>
          <w:szCs w:val="32"/>
          <w:lang w:val="en-US" w:eastAsia="zh-CN" w:bidi="ar-SA"/>
        </w:rPr>
        <w:t>单位预算项目支出绩效自评表（2024年度）</w:t>
      </w:r>
    </w:p>
    <w:bookmarkEnd w:id="0"/>
    <w:p w14:paraId="2BFC45F6">
      <w:pPr>
        <w:pStyle w:val="3"/>
        <w:rPr>
          <w:rStyle w:val="11"/>
          <w:rFonts w:hint="eastAsia" w:ascii="黑体" w:hAnsi="黑体" w:eastAsia="黑体"/>
          <w:b w:val="0"/>
          <w:color w:val="auto"/>
        </w:rPr>
      </w:pPr>
    </w:p>
    <w:p w14:paraId="3529A393">
      <w:pPr>
        <w:pStyle w:val="3"/>
        <w:ind w:left="0" w:leftChars="0" w:firstLine="0" w:firstLineChars="0"/>
        <w:rPr>
          <w:rStyle w:val="11"/>
          <w:rFonts w:hint="eastAsia" w:ascii="黑体" w:hAnsi="黑体" w:eastAsia="黑体"/>
          <w:b w:val="0"/>
          <w:color w:val="auto"/>
        </w:rPr>
      </w:pPr>
      <w:r>
        <w:rPr>
          <w:rFonts w:hint="eastAsia" w:ascii="仿宋_GB2312" w:hAnsi="Calibri" w:eastAsia="仿宋_GB2312" w:cs="仿宋"/>
          <w:color w:val="000000"/>
          <w:sz w:val="32"/>
          <w:szCs w:val="32"/>
          <w:lang w:val="en-US" w:eastAsia="zh-CN" w:bidi="ar-SA"/>
        </w:rPr>
        <w:t>附件1</w:t>
      </w:r>
    </w:p>
    <w:tbl>
      <w:tblPr>
        <w:tblStyle w:val="9"/>
        <w:tblpPr w:leftFromText="180" w:rightFromText="180" w:vertAnchor="text" w:horzAnchor="page" w:tblpX="1256" w:tblpY="221"/>
        <w:tblOverlap w:val="never"/>
        <w:tblW w:w="101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177"/>
        <w:gridCol w:w="1834"/>
        <w:gridCol w:w="1329"/>
        <w:gridCol w:w="1505"/>
        <w:gridCol w:w="2109"/>
        <w:gridCol w:w="236"/>
      </w:tblGrid>
      <w:tr w14:paraId="3CB5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C43215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仿宋" w:eastAsia="方正小标宋简体" w:cs="仿宋"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遂宁市儿童福利院</w:t>
            </w:r>
          </w:p>
          <w:p w14:paraId="1066ECDF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仿宋" w:eastAsia="方正小标宋简体" w:cs="仿宋"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202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年度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kern w:val="0"/>
                <w:sz w:val="36"/>
                <w:szCs w:val="36"/>
              </w:rPr>
              <w:t>特定目标类部门预算项目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绩效目标自评表</w:t>
            </w:r>
          </w:p>
          <w:p w14:paraId="515DAE4C">
            <w:pPr>
              <w:widowControl/>
              <w:tabs>
                <w:tab w:val="left" w:pos="312"/>
              </w:tabs>
              <w:adjustRightInd w:val="0"/>
              <w:snapToGrid w:val="0"/>
              <w:spacing w:line="500" w:lineRule="exact"/>
              <w:ind w:left="1577" w:firstLine="1424" w:firstLineChars="400"/>
              <w:contextualSpacing/>
              <w:rPr>
                <w:rFonts w:hint="eastAsia"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  <w:t>（辅助管理专项）</w:t>
            </w:r>
          </w:p>
          <w:p w14:paraId="18CEA003">
            <w:pPr>
              <w:pStyle w:val="2"/>
              <w:rPr>
                <w:rFonts w:hint="eastAsia"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</w:pPr>
          </w:p>
          <w:p w14:paraId="16BCF590">
            <w:pPr>
              <w:pStyle w:val="3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5B7D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kern w:val="0"/>
                <w:szCs w:val="32"/>
              </w:rPr>
            </w:pPr>
          </w:p>
        </w:tc>
      </w:tr>
      <w:tr w14:paraId="11F63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2" w:hRule="atLeast"/>
        </w:trPr>
        <w:tc>
          <w:tcPr>
            <w:tcW w:w="3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1ED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主管部门及代码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296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遂宁市民政局339000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500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实施单位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064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遂宁市儿童福利院</w:t>
            </w:r>
          </w:p>
        </w:tc>
      </w:tr>
      <w:tr w14:paraId="2244C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08" w:hRule="atLeast"/>
        </w:trPr>
        <w:tc>
          <w:tcPr>
            <w:tcW w:w="3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E2C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项目预算</w:t>
            </w:r>
          </w:p>
          <w:p w14:paraId="79A6850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执行情况</w:t>
            </w:r>
          </w:p>
          <w:p w14:paraId="4B15C38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（万元）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0CC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预算数：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652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157.5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3A8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执行数：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44E8">
            <w:pPr>
              <w:widowControl/>
              <w:spacing w:line="320" w:lineRule="exact"/>
              <w:ind w:right="708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Cs w:val="21"/>
              </w:rPr>
              <w:t>157.5</w:t>
            </w:r>
          </w:p>
        </w:tc>
      </w:tr>
      <w:tr w14:paraId="1267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7" w:hRule="atLeast"/>
        </w:trPr>
        <w:tc>
          <w:tcPr>
            <w:tcW w:w="3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0BBF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A45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其中：</w:t>
            </w:r>
          </w:p>
          <w:p w14:paraId="34594C7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财政拨款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D27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157.5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B660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其中：</w:t>
            </w:r>
          </w:p>
          <w:p w14:paraId="5D81608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财政拨款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0014">
            <w:pPr>
              <w:widowControl/>
              <w:spacing w:line="320" w:lineRule="exact"/>
              <w:ind w:firstLine="412" w:firstLineChars="200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157.5</w:t>
            </w:r>
          </w:p>
        </w:tc>
      </w:tr>
      <w:tr w14:paraId="4D672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41" w:hRule="atLeast"/>
        </w:trPr>
        <w:tc>
          <w:tcPr>
            <w:tcW w:w="3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1F74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63B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其他资金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75D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393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其他资金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4B0D">
            <w:pPr>
              <w:widowControl/>
              <w:spacing w:line="320" w:lineRule="exact"/>
              <w:ind w:firstLine="618" w:firstLineChars="300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0</w:t>
            </w:r>
          </w:p>
        </w:tc>
      </w:tr>
      <w:tr w14:paraId="53283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17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708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年度总体目标</w:t>
            </w:r>
          </w:p>
          <w:p w14:paraId="01F5D10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完成情况</w:t>
            </w:r>
          </w:p>
        </w:tc>
        <w:tc>
          <w:tcPr>
            <w:tcW w:w="4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4ED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预期目标</w:t>
            </w:r>
          </w:p>
        </w:tc>
        <w:tc>
          <w:tcPr>
            <w:tcW w:w="3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EB0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目标实际完成情况</w:t>
            </w:r>
          </w:p>
        </w:tc>
      </w:tr>
      <w:tr w14:paraId="68C02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64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7319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A400">
            <w:pPr>
              <w:widowControl/>
              <w:spacing w:line="320" w:lineRule="exact"/>
              <w:jc w:val="left"/>
              <w:textAlignment w:val="top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年，院内7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名孤残儿童保育服务，为孤残儿童提供社会工作实践、生活照料、日常护理、康复训练、心理指导和亲情抚育等相关服务，保障其基本生活需求。</w:t>
            </w:r>
          </w:p>
        </w:tc>
        <w:tc>
          <w:tcPr>
            <w:tcW w:w="3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288D">
            <w:pPr>
              <w:widowControl/>
              <w:spacing w:line="320" w:lineRule="exact"/>
              <w:jc w:val="left"/>
              <w:textAlignment w:val="top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保障了院内全年78名孤残儿童生活、教育学习、医疗保健等权益，促进社会和谐发展。评审合格率达90%，项目经费使用合规率达100%，儿童服务保障水平不断提高，满意度达90%以上。</w:t>
            </w:r>
          </w:p>
        </w:tc>
      </w:tr>
      <w:tr w14:paraId="58628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8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433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年度绩效指标完成情况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435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一级</w:t>
            </w:r>
          </w:p>
          <w:p w14:paraId="19B93B6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11C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二级</w:t>
            </w:r>
          </w:p>
          <w:p w14:paraId="3C90155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8DC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三级</w:t>
            </w:r>
          </w:p>
          <w:p w14:paraId="35B48CE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64B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预期指标值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390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实际完成指标值</w:t>
            </w:r>
          </w:p>
        </w:tc>
      </w:tr>
      <w:tr w14:paraId="67832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F5D8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F293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完成</w:t>
            </w:r>
          </w:p>
          <w:p w14:paraId="2AB30EA8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2B77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数量指标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7BE8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保障孤残儿童基本生活需求人数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1AEE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≥7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7FFD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人</w:t>
            </w:r>
          </w:p>
        </w:tc>
      </w:tr>
      <w:tr w14:paraId="1233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B469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DE30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8B1D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质量指标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5FED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评审合格率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AE9D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≥85%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9A9B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90%</w:t>
            </w:r>
          </w:p>
        </w:tc>
      </w:tr>
      <w:tr w14:paraId="06171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B1F6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8C08DB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B404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时效指标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3639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完成时限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5698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年12月31日前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68E0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年12月31日前</w:t>
            </w:r>
          </w:p>
        </w:tc>
      </w:tr>
      <w:tr w14:paraId="398F1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9838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DF64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</w:rPr>
              <w:t>成本指标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AECD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成本指标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9DE5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预算支出控制率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6CCC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≤100%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4E16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100%</w:t>
            </w:r>
          </w:p>
        </w:tc>
      </w:tr>
      <w:tr w14:paraId="211F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C8BC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9F42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效益</w:t>
            </w:r>
          </w:p>
          <w:p w14:paraId="486EC58D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233C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经济效益指标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E663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1596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A71E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79E59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8FC7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7608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063A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社会效益指标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E082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提高服务水平，解决就业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3770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好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E57B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好</w:t>
            </w:r>
          </w:p>
        </w:tc>
      </w:tr>
      <w:tr w14:paraId="0136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7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48C2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9EA9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C255">
            <w:pPr>
              <w:widowControl/>
              <w:spacing w:line="320" w:lineRule="exact"/>
              <w:ind w:left="385" w:leftChars="87" w:hanging="206" w:hangingChars="100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生态效益指标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1503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9EE8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D214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1AE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3F57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DDBB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49B0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可持续影响指标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B8B3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817E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1CF8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38AC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DB5C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222E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满意</w:t>
            </w:r>
          </w:p>
          <w:p w14:paraId="13C6FBA0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度指标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C1C5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满意度</w:t>
            </w:r>
          </w:p>
          <w:p w14:paraId="1299BC8D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8E2C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F722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≥85%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C989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90%</w:t>
            </w:r>
          </w:p>
        </w:tc>
      </w:tr>
    </w:tbl>
    <w:p w14:paraId="1251BDAE">
      <w:pPr>
        <w:widowControl/>
        <w:adjustRightInd w:val="0"/>
        <w:snapToGrid w:val="0"/>
        <w:spacing w:line="580" w:lineRule="exact"/>
        <w:contextualSpacing/>
        <w:jc w:val="left"/>
        <w:rPr>
          <w:rFonts w:hint="eastAsia"/>
          <w:color w:val="FF0000"/>
          <w:kern w:val="0"/>
          <w:szCs w:val="32"/>
          <w:shd w:val="clear" w:color="auto" w:fill="FFFFFF"/>
        </w:rPr>
        <w:sectPr>
          <w:headerReference r:id="rId3" w:type="first"/>
          <w:footerReference r:id="rId4" w:type="default"/>
          <w:pgSz w:w="11906" w:h="16838"/>
          <w:pgMar w:top="1531" w:right="1418" w:bottom="1531" w:left="1418" w:header="851" w:footer="953" w:gutter="0"/>
          <w:pgNumType w:fmt="numberInDash" w:start="1"/>
          <w:cols w:space="720" w:num="1"/>
          <w:docGrid w:type="linesAndChars" w:linePitch="626" w:charSpace="-849"/>
        </w:sectPr>
      </w:pPr>
    </w:p>
    <w:tbl>
      <w:tblPr>
        <w:tblStyle w:val="9"/>
        <w:tblpPr w:leftFromText="180" w:rightFromText="180" w:vertAnchor="text" w:horzAnchor="page" w:tblpX="1256" w:tblpY="221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177"/>
        <w:gridCol w:w="1674"/>
        <w:gridCol w:w="160"/>
        <w:gridCol w:w="1329"/>
        <w:gridCol w:w="1505"/>
        <w:gridCol w:w="2109"/>
      </w:tblGrid>
      <w:tr w14:paraId="191EE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E8B556">
            <w:pPr>
              <w:widowControl/>
              <w:spacing w:line="500" w:lineRule="exact"/>
              <w:jc w:val="both"/>
              <w:textAlignment w:val="center"/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  <w:lang w:eastAsia="zh-CN"/>
              </w:rPr>
            </w:pPr>
          </w:p>
          <w:p w14:paraId="3A32A3C1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仿宋" w:eastAsia="方正小标宋简体" w:cs="仿宋"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遂宁市儿童福利院</w:t>
            </w:r>
          </w:p>
          <w:p w14:paraId="17AA41DB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仿宋" w:eastAsia="方正小标宋简体" w:cs="仿宋"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2023年度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kern w:val="0"/>
                <w:sz w:val="36"/>
                <w:szCs w:val="36"/>
              </w:rPr>
              <w:t>特定目标类部门预算项目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绩效目标自评表</w:t>
            </w:r>
          </w:p>
          <w:p w14:paraId="631CBD69">
            <w:pPr>
              <w:widowControl/>
              <w:tabs>
                <w:tab w:val="left" w:pos="312"/>
              </w:tabs>
              <w:adjustRightInd w:val="0"/>
              <w:snapToGrid w:val="0"/>
              <w:spacing w:line="500" w:lineRule="exact"/>
              <w:ind w:left="1577" w:firstLine="1440" w:firstLineChars="400"/>
              <w:contextualSpacing/>
              <w:rPr>
                <w:rFonts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困难群众救助补助资金--市级</w:t>
            </w:r>
            <w:r>
              <w:rPr>
                <w:rFonts w:hint="eastAsia"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  <w:t>）</w:t>
            </w:r>
          </w:p>
          <w:p w14:paraId="0D35B82C">
            <w:pPr>
              <w:widowControl/>
              <w:tabs>
                <w:tab w:val="left" w:pos="312"/>
              </w:tabs>
              <w:adjustRightInd w:val="0"/>
              <w:snapToGrid w:val="0"/>
              <w:spacing w:line="500" w:lineRule="exact"/>
              <w:ind w:left="1577" w:firstLine="1440" w:firstLineChars="400"/>
              <w:contextualSpacing/>
              <w:rPr>
                <w:rFonts w:ascii="方正小标宋简体" w:hAnsi="仿宋" w:eastAsia="方正小标宋简体" w:cs="仿宋"/>
                <w:color w:val="auto"/>
                <w:kern w:val="0"/>
                <w:sz w:val="36"/>
                <w:szCs w:val="36"/>
              </w:rPr>
            </w:pPr>
          </w:p>
        </w:tc>
      </w:tr>
      <w:tr w14:paraId="6848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F95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主管部门及代码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20E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遂宁市民政局339000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F12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实施单位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EB1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遂宁市儿童福利院</w:t>
            </w:r>
          </w:p>
        </w:tc>
      </w:tr>
      <w:tr w14:paraId="6634A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864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项目预算</w:t>
            </w:r>
          </w:p>
          <w:p w14:paraId="144DBB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执行情况</w:t>
            </w:r>
          </w:p>
          <w:p w14:paraId="2C600CE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（万元）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6F9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预算数：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5A9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71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7EF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执行数：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20C0">
            <w:pPr>
              <w:widowControl/>
              <w:spacing w:line="320" w:lineRule="exact"/>
              <w:ind w:right="708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71</w:t>
            </w:r>
          </w:p>
        </w:tc>
      </w:tr>
      <w:tr w14:paraId="6B59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0DB4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ECD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其中：</w:t>
            </w:r>
          </w:p>
          <w:p w14:paraId="330277D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财政拨款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4F6F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71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1F7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其中：</w:t>
            </w:r>
          </w:p>
          <w:p w14:paraId="36D8571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财政拨款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3390">
            <w:pPr>
              <w:widowControl/>
              <w:spacing w:line="320" w:lineRule="exact"/>
              <w:ind w:firstLine="630" w:firstLineChars="300"/>
              <w:textAlignment w:val="center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71</w:t>
            </w:r>
          </w:p>
        </w:tc>
      </w:tr>
      <w:tr w14:paraId="32B5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14E9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F63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其他资金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140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5D8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其他资金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B9BF">
            <w:pPr>
              <w:widowControl/>
              <w:spacing w:line="320" w:lineRule="exact"/>
              <w:ind w:firstLine="630" w:firstLineChars="300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0</w:t>
            </w:r>
          </w:p>
        </w:tc>
      </w:tr>
      <w:tr w14:paraId="6B3F6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4E0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年度总体目标</w:t>
            </w:r>
          </w:p>
          <w:p w14:paraId="121F0C3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完成情况</w:t>
            </w:r>
          </w:p>
        </w:tc>
        <w:tc>
          <w:tcPr>
            <w:tcW w:w="4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1E3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预期目标</w:t>
            </w:r>
          </w:p>
        </w:tc>
        <w:tc>
          <w:tcPr>
            <w:tcW w:w="3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DAD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目标实际完成情况</w:t>
            </w:r>
          </w:p>
        </w:tc>
      </w:tr>
      <w:tr w14:paraId="4C0C0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B832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841D">
            <w:pPr>
              <w:widowControl/>
              <w:spacing w:line="320" w:lineRule="exact"/>
              <w:jc w:val="left"/>
              <w:textAlignment w:val="top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32"/>
                <w:shd w:val="clear" w:color="auto" w:fill="FFFFFF"/>
              </w:rPr>
              <w:t>使院内</w:t>
            </w:r>
            <w:r>
              <w:rPr>
                <w:rFonts w:hint="eastAsia" w:ascii="仿宋" w:hAnsi="仿宋" w:eastAsia="仿宋" w:cs="仿宋"/>
                <w:color w:val="auto"/>
                <w:szCs w:val="32"/>
                <w:shd w:val="clear" w:color="auto" w:fill="FFFFFF"/>
                <w:lang w:val="en-US" w:eastAsia="zh-CN"/>
              </w:rPr>
              <w:t>55名</w:t>
            </w:r>
            <w:r>
              <w:rPr>
                <w:rFonts w:hint="eastAsia" w:ascii="仿宋" w:hAnsi="仿宋" w:eastAsia="仿宋" w:cs="仿宋"/>
                <w:color w:val="auto"/>
                <w:szCs w:val="32"/>
                <w:shd w:val="clear" w:color="auto" w:fill="FFFFFF"/>
              </w:rPr>
              <w:t>孤儿基本生活得到保障，保障儿童的生存权、发展权、受教育等权益，不断提高在院孤残儿童的生活、医疗、康复、教育等保障水平。</w:t>
            </w:r>
          </w:p>
        </w:tc>
        <w:tc>
          <w:tcPr>
            <w:tcW w:w="3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5808"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color w:val="auto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32"/>
                <w:shd w:val="clear" w:color="auto" w:fill="FFFFFF"/>
              </w:rPr>
              <w:t>严格按照孤儿基本生活保障支付范围规定，保障了院内55名孤儿基本生活和权益，预算执行率100%，服务对象满意度为90%。</w:t>
            </w:r>
          </w:p>
        </w:tc>
      </w:tr>
      <w:tr w14:paraId="27E62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70A0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年度绩效指标完成情况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D93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一级</w:t>
            </w:r>
          </w:p>
          <w:p w14:paraId="1741F6F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6D5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二级</w:t>
            </w:r>
          </w:p>
          <w:p w14:paraId="2ACE49C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16C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三级</w:t>
            </w:r>
          </w:p>
          <w:p w14:paraId="7B9431D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28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预期指标值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406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实际完成指标值</w:t>
            </w:r>
          </w:p>
        </w:tc>
      </w:tr>
      <w:tr w14:paraId="64DEE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97E8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8DAC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完成</w:t>
            </w:r>
          </w:p>
          <w:p w14:paraId="6862D1DF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FB98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数量指标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95F6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院内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孤儿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数量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C6AB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2C7C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人</w:t>
            </w:r>
          </w:p>
        </w:tc>
      </w:tr>
      <w:tr w14:paraId="10CD4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7E72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1C59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1238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质量指标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B2FD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验收合格率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4263">
            <w:pPr>
              <w:widowControl/>
              <w:spacing w:line="200" w:lineRule="exact"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0677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 w14:paraId="595D5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A6C7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49FDE9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B9E0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时效指标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EC0B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完成时间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D497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年12月31日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8C40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年12月31日</w:t>
            </w:r>
          </w:p>
        </w:tc>
      </w:tr>
      <w:tr w14:paraId="0221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83BE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F74C1A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</w:pPr>
          </w:p>
          <w:p w14:paraId="31E2E5EB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成本指标</w:t>
            </w:r>
          </w:p>
          <w:p w14:paraId="76FF1C5F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B920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</w:p>
          <w:p w14:paraId="38FBFD25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经济成本指标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A0DE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严控成本，提高使用效率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04A7">
            <w:pPr>
              <w:widowControl/>
              <w:spacing w:line="200" w:lineRule="exact"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71万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6BF7">
            <w:pPr>
              <w:widowControl/>
              <w:spacing w:line="200" w:lineRule="exact"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71万</w:t>
            </w:r>
          </w:p>
        </w:tc>
      </w:tr>
      <w:tr w14:paraId="4AD89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0849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6635B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效益</w:t>
            </w:r>
          </w:p>
          <w:p w14:paraId="0141CB7C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327C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经济效益指标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A1B8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FD58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9AAE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75E1C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9611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D5C258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0BC9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社会效益指标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B4D1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困难群众生活水平情况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9AE8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提高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4711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提高</w:t>
            </w:r>
          </w:p>
        </w:tc>
      </w:tr>
      <w:tr w14:paraId="46CD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F798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A2F05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AB54">
            <w:pPr>
              <w:widowControl/>
              <w:spacing w:line="320" w:lineRule="exact"/>
              <w:ind w:left="393" w:leftChars="87" w:hanging="210" w:hangingChars="100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生态效益指标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D250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3946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3572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3540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8575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07D358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91F7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可持续影响指标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99B8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8A8C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A7F6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51056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EA13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94D2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满意</w:t>
            </w:r>
          </w:p>
          <w:p w14:paraId="09C2D462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度指标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6070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服务对象满意度指标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6F52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1A45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≥85%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CEA2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90%</w:t>
            </w:r>
          </w:p>
        </w:tc>
      </w:tr>
    </w:tbl>
    <w:p w14:paraId="2D6DA09F">
      <w:pPr>
        <w:pStyle w:val="6"/>
        <w:rPr>
          <w:color w:val="FF0000"/>
        </w:rPr>
      </w:pPr>
    </w:p>
    <w:tbl>
      <w:tblPr>
        <w:tblStyle w:val="9"/>
        <w:tblpPr w:leftFromText="180" w:rightFromText="180" w:vertAnchor="text" w:horzAnchor="page" w:tblpX="1256" w:tblpY="221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177"/>
        <w:gridCol w:w="1674"/>
        <w:gridCol w:w="160"/>
        <w:gridCol w:w="1329"/>
        <w:gridCol w:w="1807"/>
        <w:gridCol w:w="1807"/>
      </w:tblGrid>
      <w:tr w14:paraId="34A90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76088B">
            <w:pPr>
              <w:widowControl/>
              <w:spacing w:line="500" w:lineRule="exact"/>
              <w:ind w:firstLine="3600" w:firstLineChars="1000"/>
              <w:jc w:val="both"/>
              <w:textAlignment w:val="center"/>
              <w:rPr>
                <w:rFonts w:ascii="方正小标宋简体" w:hAnsi="仿宋" w:eastAsia="方正小标宋简体" w:cs="仿宋"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遂宁市儿童福利院</w:t>
            </w:r>
          </w:p>
          <w:p w14:paraId="41B066D5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仿宋" w:eastAsia="方正小标宋简体" w:cs="仿宋"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202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年度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kern w:val="0"/>
                <w:sz w:val="36"/>
                <w:szCs w:val="36"/>
              </w:rPr>
              <w:t>特定目标类部门预算项目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绩效目标自评表</w:t>
            </w:r>
          </w:p>
          <w:p w14:paraId="687821D7">
            <w:pPr>
              <w:widowControl/>
              <w:tabs>
                <w:tab w:val="left" w:pos="312"/>
              </w:tabs>
              <w:adjustRightInd w:val="0"/>
              <w:snapToGrid w:val="0"/>
              <w:spacing w:line="500" w:lineRule="exact"/>
              <w:ind w:firstLine="2520" w:firstLineChars="700"/>
              <w:contextualSpacing/>
              <w:rPr>
                <w:rFonts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困难群众救助补助资金--省级</w:t>
            </w:r>
            <w:r>
              <w:rPr>
                <w:rFonts w:hint="eastAsia"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  <w:t>）</w:t>
            </w:r>
          </w:p>
          <w:p w14:paraId="08A4484E">
            <w:pPr>
              <w:widowControl/>
              <w:tabs>
                <w:tab w:val="left" w:pos="312"/>
              </w:tabs>
              <w:adjustRightInd w:val="0"/>
              <w:snapToGrid w:val="0"/>
              <w:spacing w:line="500" w:lineRule="exact"/>
              <w:ind w:left="1577" w:firstLine="1440" w:firstLineChars="400"/>
              <w:contextualSpacing/>
              <w:rPr>
                <w:rFonts w:ascii="方正小标宋简体" w:hAnsi="仿宋" w:eastAsia="方正小标宋简体" w:cs="仿宋"/>
                <w:color w:val="auto"/>
                <w:kern w:val="0"/>
                <w:sz w:val="36"/>
                <w:szCs w:val="36"/>
              </w:rPr>
            </w:pPr>
          </w:p>
        </w:tc>
      </w:tr>
      <w:tr w14:paraId="3FDAB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7BE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主管部门及代码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310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遂宁市民政局339000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7BD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实施单位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CB4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遂宁市儿童福利院</w:t>
            </w:r>
          </w:p>
        </w:tc>
      </w:tr>
      <w:tr w14:paraId="7CC22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891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项目预算</w:t>
            </w:r>
          </w:p>
          <w:p w14:paraId="5D22DA7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执行情况</w:t>
            </w:r>
          </w:p>
          <w:p w14:paraId="0AAA2EE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（万元）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AC2F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预算数：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C32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0DD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执行数：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A8FA">
            <w:pPr>
              <w:widowControl/>
              <w:spacing w:line="320" w:lineRule="exact"/>
              <w:ind w:right="708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6305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BC39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924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其中：</w:t>
            </w:r>
          </w:p>
          <w:p w14:paraId="5DB7214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财政拨款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94A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D72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其中：</w:t>
            </w:r>
          </w:p>
          <w:p w14:paraId="1C161B1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财政拨款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6652">
            <w:pPr>
              <w:widowControl/>
              <w:spacing w:line="320" w:lineRule="exact"/>
              <w:ind w:firstLine="630" w:firstLineChars="300"/>
              <w:textAlignment w:val="center"/>
              <w:rPr>
                <w:rFonts w:hint="eastAsia" w:ascii="仿宋" w:hAnsi="仿宋" w:eastAsia="仿宋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3BB19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DF98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B8C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其他资金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253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1C0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其他资金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AAEC">
            <w:pPr>
              <w:widowControl/>
              <w:spacing w:line="320" w:lineRule="exact"/>
              <w:ind w:firstLine="630" w:firstLineChars="300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0</w:t>
            </w:r>
          </w:p>
        </w:tc>
      </w:tr>
      <w:tr w14:paraId="1CA35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D63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年度总体目标</w:t>
            </w:r>
          </w:p>
          <w:p w14:paraId="22B3171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完成情况</w:t>
            </w:r>
          </w:p>
        </w:tc>
        <w:tc>
          <w:tcPr>
            <w:tcW w:w="4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B4C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预期目标</w:t>
            </w:r>
          </w:p>
        </w:tc>
        <w:tc>
          <w:tcPr>
            <w:tcW w:w="3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183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目标实际完成情况</w:t>
            </w:r>
          </w:p>
        </w:tc>
      </w:tr>
      <w:tr w14:paraId="6A1E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47B6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ABD1">
            <w:pPr>
              <w:widowControl/>
              <w:spacing w:line="320" w:lineRule="exact"/>
              <w:jc w:val="left"/>
              <w:textAlignment w:val="top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32"/>
                <w:shd w:val="clear" w:color="auto" w:fill="FFFFFF"/>
              </w:rPr>
              <w:t>使院内55名孤儿基本生活得到保障，保障儿童的生存权、发展权、受教育等权益，不断提高在院孤残儿童的生活、医疗、康复、教育等保障水平。</w:t>
            </w:r>
          </w:p>
        </w:tc>
        <w:tc>
          <w:tcPr>
            <w:tcW w:w="3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BE60"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color w:val="auto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32"/>
                <w:shd w:val="clear" w:color="auto" w:fill="FFFFFF"/>
              </w:rPr>
              <w:t>严格按照孤儿基本生活保障支付范围规定，保障了院内55名孤儿基本生活和权益，预算执行率100%，服务对象满意度为90%。</w:t>
            </w:r>
          </w:p>
        </w:tc>
      </w:tr>
      <w:tr w14:paraId="2F7C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E970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年度绩效指标完成情况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3FD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一级</w:t>
            </w:r>
          </w:p>
          <w:p w14:paraId="59C5BB4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E64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二级</w:t>
            </w:r>
          </w:p>
          <w:p w14:paraId="33B485C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7383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三级</w:t>
            </w:r>
          </w:p>
          <w:p w14:paraId="172A0C3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A83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预期指标值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021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实际完成指标值</w:t>
            </w:r>
          </w:p>
        </w:tc>
      </w:tr>
      <w:tr w14:paraId="5ED39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596F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9841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完成</w:t>
            </w:r>
          </w:p>
          <w:p w14:paraId="62C87D2D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9D0A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数量指标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B98F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院内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孤儿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数量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12C0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010C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人</w:t>
            </w:r>
          </w:p>
        </w:tc>
      </w:tr>
      <w:tr w14:paraId="7E5CA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1489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010B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541C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质量指标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48C2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验收合格率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1765">
            <w:pPr>
              <w:widowControl/>
              <w:spacing w:line="200" w:lineRule="exact"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710C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 w14:paraId="107DC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FEC8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1A75D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3CFF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时效指标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891C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完成时间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078D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年12月31日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0A9D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年12月31日</w:t>
            </w:r>
          </w:p>
        </w:tc>
      </w:tr>
      <w:tr w14:paraId="5CECD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F16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0F7EA4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</w:rPr>
              <w:t>成本指标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488D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</w:p>
          <w:p w14:paraId="7A4D2BC6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经济成本指标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1581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严控成本，提高使用效率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D841">
            <w:pPr>
              <w:widowControl/>
              <w:spacing w:line="200" w:lineRule="exact"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604C">
            <w:pPr>
              <w:widowControl/>
              <w:spacing w:line="200" w:lineRule="exact"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4万元</w:t>
            </w:r>
          </w:p>
        </w:tc>
      </w:tr>
      <w:tr w14:paraId="5F5F8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E38F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D84D2B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效益</w:t>
            </w:r>
          </w:p>
          <w:p w14:paraId="34C165F0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CCD8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经济效益指标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25F2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5102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7756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E3B9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BF28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71C057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F215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社会效益指标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F9C6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困难群众生活水平情况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883B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提高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EAFF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提高</w:t>
            </w:r>
          </w:p>
        </w:tc>
      </w:tr>
      <w:tr w14:paraId="61E39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E2A1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E1B371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048D">
            <w:pPr>
              <w:widowControl/>
              <w:spacing w:line="320" w:lineRule="exact"/>
              <w:ind w:left="393" w:leftChars="87" w:hanging="210" w:hangingChars="100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生态效益指标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138E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CC3F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9C96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0BAC8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521C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2B673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D9D2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可持续影响指标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9D0A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E18F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4F40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4D56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0C47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2BD4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满意</w:t>
            </w:r>
          </w:p>
          <w:p w14:paraId="4D544459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度指标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8652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服务对象满意度指标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E094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0DF7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≥85%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676D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90%</w:t>
            </w:r>
          </w:p>
        </w:tc>
      </w:tr>
      <w:tr w14:paraId="74595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7F55FB">
            <w:pPr>
              <w:widowControl/>
              <w:spacing w:line="500" w:lineRule="exact"/>
              <w:ind w:firstLine="3600" w:firstLineChars="1000"/>
              <w:jc w:val="both"/>
              <w:textAlignment w:val="center"/>
              <w:rPr>
                <w:rFonts w:hint="eastAsia" w:ascii="方正小标宋简体" w:hAnsi="仿宋" w:eastAsia="方正小标宋简体" w:cs="仿宋"/>
                <w:bCs/>
                <w:color w:val="FF0000"/>
                <w:sz w:val="36"/>
                <w:szCs w:val="36"/>
              </w:rPr>
            </w:pPr>
          </w:p>
          <w:tbl>
            <w:tblPr>
              <w:tblStyle w:val="9"/>
              <w:tblpPr w:leftFromText="180" w:rightFromText="180" w:vertAnchor="text" w:horzAnchor="page" w:tblpX="1256" w:tblpY="221"/>
              <w:tblOverlap w:val="never"/>
              <w:tblW w:w="988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5"/>
              <w:gridCol w:w="1177"/>
              <w:gridCol w:w="1674"/>
              <w:gridCol w:w="160"/>
              <w:gridCol w:w="1329"/>
              <w:gridCol w:w="1807"/>
              <w:gridCol w:w="1807"/>
            </w:tblGrid>
            <w:tr w14:paraId="75DD51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98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64F91BF7">
                  <w:pPr>
                    <w:widowControl/>
                    <w:spacing w:line="500" w:lineRule="exact"/>
                    <w:ind w:firstLine="3600" w:firstLineChars="1000"/>
                    <w:jc w:val="both"/>
                    <w:textAlignment w:val="center"/>
                    <w:rPr>
                      <w:rFonts w:hint="eastAsia" w:ascii="方正小标宋简体" w:hAnsi="仿宋" w:eastAsia="方正小标宋简体" w:cs="仿宋"/>
                      <w:bCs/>
                      <w:color w:val="auto"/>
                      <w:sz w:val="36"/>
                      <w:szCs w:val="36"/>
                    </w:rPr>
                  </w:pPr>
                </w:p>
                <w:p w14:paraId="0B32AFD7">
                  <w:pPr>
                    <w:widowControl/>
                    <w:spacing w:line="500" w:lineRule="exact"/>
                    <w:ind w:firstLine="3600" w:firstLineChars="1000"/>
                    <w:jc w:val="both"/>
                    <w:textAlignment w:val="center"/>
                    <w:rPr>
                      <w:rFonts w:ascii="方正小标宋简体" w:hAnsi="仿宋" w:eastAsia="方正小标宋简体" w:cs="仿宋"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rFonts w:hint="eastAsia" w:ascii="方正小标宋简体" w:hAnsi="仿宋" w:eastAsia="方正小标宋简体" w:cs="仿宋"/>
                      <w:bCs/>
                      <w:color w:val="auto"/>
                      <w:sz w:val="36"/>
                      <w:szCs w:val="36"/>
                    </w:rPr>
                    <w:t>遂宁市儿童福利院</w:t>
                  </w:r>
                </w:p>
                <w:p w14:paraId="46394204">
                  <w:pPr>
                    <w:widowControl/>
                    <w:spacing w:line="500" w:lineRule="exact"/>
                    <w:jc w:val="center"/>
                    <w:textAlignment w:val="center"/>
                    <w:rPr>
                      <w:rFonts w:ascii="方正小标宋简体" w:hAnsi="仿宋" w:eastAsia="方正小标宋简体" w:cs="仿宋"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rFonts w:hint="eastAsia" w:ascii="方正小标宋简体" w:hAnsi="仿宋" w:eastAsia="方正小标宋简体" w:cs="仿宋"/>
                      <w:bCs/>
                      <w:color w:val="auto"/>
                      <w:sz w:val="36"/>
                      <w:szCs w:val="36"/>
                    </w:rPr>
                    <w:t>202</w:t>
                  </w:r>
                  <w:r>
                    <w:rPr>
                      <w:rFonts w:hint="eastAsia" w:ascii="方正小标宋简体" w:hAnsi="仿宋" w:eastAsia="方正小标宋简体" w:cs="仿宋"/>
                      <w:bCs/>
                      <w:color w:val="auto"/>
                      <w:sz w:val="36"/>
                      <w:szCs w:val="36"/>
                      <w:lang w:val="en-US" w:eastAsia="zh-CN"/>
                    </w:rPr>
                    <w:t>4</w:t>
                  </w:r>
                  <w:r>
                    <w:rPr>
                      <w:rFonts w:hint="eastAsia" w:ascii="方正小标宋简体" w:hAnsi="仿宋" w:eastAsia="方正小标宋简体" w:cs="仿宋"/>
                      <w:bCs/>
                      <w:color w:val="auto"/>
                      <w:sz w:val="36"/>
                      <w:szCs w:val="36"/>
                    </w:rPr>
                    <w:t>年度</w:t>
                  </w:r>
                  <w:r>
                    <w:rPr>
                      <w:rFonts w:hint="eastAsia" w:ascii="方正小标宋简体" w:hAnsi="仿宋" w:eastAsia="方正小标宋简体" w:cs="仿宋"/>
                      <w:bCs/>
                      <w:color w:val="auto"/>
                      <w:kern w:val="0"/>
                      <w:sz w:val="36"/>
                      <w:szCs w:val="36"/>
                    </w:rPr>
                    <w:t>特定目标类部门预算项目</w:t>
                  </w:r>
                  <w:r>
                    <w:rPr>
                      <w:rFonts w:hint="eastAsia" w:ascii="方正小标宋简体" w:hAnsi="仿宋" w:eastAsia="方正小标宋简体" w:cs="仿宋"/>
                      <w:bCs/>
                      <w:color w:val="auto"/>
                      <w:sz w:val="36"/>
                      <w:szCs w:val="36"/>
                    </w:rPr>
                    <w:t>绩效目标自评表</w:t>
                  </w:r>
                </w:p>
                <w:p w14:paraId="6F068E35">
                  <w:pPr>
                    <w:widowControl/>
                    <w:tabs>
                      <w:tab w:val="left" w:pos="312"/>
                    </w:tabs>
                    <w:adjustRightInd w:val="0"/>
                    <w:snapToGrid w:val="0"/>
                    <w:spacing w:line="500" w:lineRule="exact"/>
                    <w:ind w:firstLine="2520" w:firstLineChars="700"/>
                    <w:contextualSpacing/>
                    <w:rPr>
                      <w:rFonts w:ascii="方正小标宋简体" w:hAnsi="仿宋" w:eastAsia="方正小标宋简体" w:cs="仿宋"/>
                      <w:color w:val="auto"/>
                      <w:kern w:val="36"/>
                      <w:sz w:val="36"/>
                      <w:szCs w:val="36"/>
                    </w:rPr>
                  </w:pPr>
                  <w:r>
                    <w:rPr>
                      <w:rFonts w:hint="eastAsia" w:ascii="方正小标宋简体" w:hAnsi="仿宋" w:eastAsia="方正小标宋简体" w:cs="仿宋"/>
                      <w:color w:val="auto"/>
                      <w:kern w:val="36"/>
                      <w:sz w:val="36"/>
                      <w:szCs w:val="36"/>
                    </w:rPr>
                    <w:t>（</w:t>
                  </w:r>
                  <w:r>
                    <w:rPr>
                      <w:rFonts w:hint="eastAsia" w:ascii="仿宋_GB2312" w:hAnsi="仿宋" w:eastAsia="仿宋_GB2312" w:cs="仿宋"/>
                      <w:color w:val="auto"/>
                      <w:sz w:val="32"/>
                      <w:szCs w:val="32"/>
                    </w:rPr>
                    <w:t>困难群众救助补助资金--</w:t>
                  </w:r>
                  <w:r>
                    <w:rPr>
                      <w:rFonts w:hint="eastAsia" w:ascii="仿宋_GB2312" w:hAnsi="仿宋" w:eastAsia="仿宋_GB2312" w:cs="仿宋"/>
                      <w:color w:val="auto"/>
                      <w:sz w:val="32"/>
                      <w:szCs w:val="32"/>
                      <w:lang w:val="en-US" w:eastAsia="zh-CN"/>
                    </w:rPr>
                    <w:t>中央</w:t>
                  </w:r>
                  <w:r>
                    <w:rPr>
                      <w:rFonts w:hint="eastAsia" w:ascii="方正小标宋简体" w:hAnsi="仿宋" w:eastAsia="方正小标宋简体" w:cs="仿宋"/>
                      <w:color w:val="auto"/>
                      <w:kern w:val="36"/>
                      <w:sz w:val="36"/>
                      <w:szCs w:val="36"/>
                    </w:rPr>
                    <w:t>）</w:t>
                  </w:r>
                </w:p>
                <w:p w14:paraId="78723C5D">
                  <w:pPr>
                    <w:widowControl/>
                    <w:tabs>
                      <w:tab w:val="left" w:pos="312"/>
                    </w:tabs>
                    <w:adjustRightInd w:val="0"/>
                    <w:snapToGrid w:val="0"/>
                    <w:spacing w:line="500" w:lineRule="exact"/>
                    <w:ind w:left="1577" w:firstLine="1440" w:firstLineChars="400"/>
                    <w:contextualSpacing/>
                    <w:rPr>
                      <w:rFonts w:ascii="方正小标宋简体" w:hAnsi="仿宋" w:eastAsia="方正小标宋简体" w:cs="仿宋"/>
                      <w:color w:val="auto"/>
                      <w:kern w:val="0"/>
                      <w:sz w:val="36"/>
                      <w:szCs w:val="36"/>
                    </w:rPr>
                  </w:pPr>
                </w:p>
              </w:tc>
            </w:tr>
            <w:tr w14:paraId="31DEF5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</w:trPr>
              <w:tc>
                <w:tcPr>
                  <w:tcW w:w="31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8CF14E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主管部门及代码</w:t>
                  </w:r>
                </w:p>
              </w:tc>
              <w:tc>
                <w:tcPr>
                  <w:tcW w:w="3163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ABE118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Cs w:val="21"/>
                    </w:rPr>
                    <w:t>遂宁市民政局339000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273D45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</w:rPr>
                    <w:t>实施单位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5537E7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Cs w:val="21"/>
                    </w:rPr>
                    <w:t>遂宁市儿童福利院</w:t>
                  </w:r>
                </w:p>
              </w:tc>
            </w:tr>
            <w:tr w14:paraId="33E049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3112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BBF243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项目预算</w:t>
                  </w:r>
                </w:p>
                <w:p w14:paraId="76E37744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执行情况</w:t>
                  </w:r>
                </w:p>
                <w:p w14:paraId="351DE0BE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（万元）</w:t>
                  </w:r>
                </w:p>
              </w:tc>
              <w:tc>
                <w:tcPr>
                  <w:tcW w:w="18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0488D8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预算数：</w:t>
                  </w:r>
                </w:p>
              </w:tc>
              <w:tc>
                <w:tcPr>
                  <w:tcW w:w="1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6592E3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int="default" w:ascii="仿宋" w:hAnsi="仿宋" w:eastAsia="仿宋" w:cs="宋体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lang w:val="en-US" w:eastAsia="zh-CN"/>
                    </w:rPr>
                    <w:t>29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DC85A9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执行数：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77BC6F">
                  <w:pPr>
                    <w:widowControl/>
                    <w:spacing w:line="320" w:lineRule="exact"/>
                    <w:ind w:right="708"/>
                    <w:jc w:val="center"/>
                    <w:textAlignment w:val="center"/>
                    <w:rPr>
                      <w:rFonts w:hint="default" w:ascii="仿宋" w:hAnsi="仿宋" w:eastAsia="仿宋" w:cs="宋体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</w:rPr>
                    <w:t xml:space="preserve"> </w:t>
                  </w: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lang w:val="en-US" w:eastAsia="zh-CN"/>
                    </w:rPr>
                    <w:t>29</w:t>
                  </w:r>
                </w:p>
              </w:tc>
            </w:tr>
            <w:tr w14:paraId="5946E3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3112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E4DC43">
                  <w:pPr>
                    <w:spacing w:line="320" w:lineRule="exact"/>
                    <w:jc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8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B0AA51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其中：</w:t>
                  </w:r>
                </w:p>
                <w:p w14:paraId="7957F01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财政拨款</w:t>
                  </w:r>
                </w:p>
              </w:tc>
              <w:tc>
                <w:tcPr>
                  <w:tcW w:w="1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26659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int="default" w:ascii="仿宋" w:hAnsi="仿宋" w:eastAsia="仿宋" w:cs="宋体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lang w:val="en-US" w:eastAsia="zh-CN"/>
                    </w:rPr>
                    <w:t>29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22ADF1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其中：</w:t>
                  </w:r>
                </w:p>
                <w:p w14:paraId="58C8AD9C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财政拨款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12E725">
                  <w:pPr>
                    <w:widowControl/>
                    <w:spacing w:line="320" w:lineRule="exact"/>
                    <w:ind w:firstLine="630" w:firstLineChars="300"/>
                    <w:textAlignment w:val="center"/>
                    <w:rPr>
                      <w:rFonts w:hint="default" w:ascii="仿宋" w:hAnsi="仿宋" w:eastAsia="仿宋" w:cs="宋体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  <w:lang w:val="en-US" w:eastAsia="zh-CN"/>
                    </w:rPr>
                    <w:t>29</w:t>
                  </w:r>
                </w:p>
              </w:tc>
            </w:tr>
            <w:tr w14:paraId="36A2AA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3112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4FA8FE">
                  <w:pPr>
                    <w:spacing w:line="320" w:lineRule="exact"/>
                    <w:jc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8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E50E8A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其他资金</w:t>
                  </w:r>
                </w:p>
              </w:tc>
              <w:tc>
                <w:tcPr>
                  <w:tcW w:w="13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9CCACA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</w:rPr>
                    <w:t>0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E821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其他资金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7D82A8">
                  <w:pPr>
                    <w:widowControl/>
                    <w:spacing w:line="320" w:lineRule="exact"/>
                    <w:ind w:firstLine="630" w:firstLineChars="300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Cs w:val="21"/>
                    </w:rPr>
                    <w:t>0</w:t>
                  </w:r>
                </w:p>
              </w:tc>
            </w:tr>
            <w:tr w14:paraId="7A2EAD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7" w:hRule="atLeast"/>
              </w:trPr>
              <w:tc>
                <w:tcPr>
                  <w:tcW w:w="193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9D0D61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年度总体目标</w:t>
                  </w:r>
                </w:p>
                <w:p w14:paraId="74F895A0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完成情况</w:t>
                  </w:r>
                </w:p>
              </w:tc>
              <w:tc>
                <w:tcPr>
                  <w:tcW w:w="4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F374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预期目标</w:t>
                  </w:r>
                </w:p>
              </w:tc>
              <w:tc>
                <w:tcPr>
                  <w:tcW w:w="361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CA4A64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Cs w:val="21"/>
                    </w:rPr>
                    <w:t>目标实际完成情况</w:t>
                  </w:r>
                </w:p>
              </w:tc>
            </w:tr>
            <w:tr w14:paraId="59EB97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4" w:hRule="atLeast"/>
              </w:trPr>
              <w:tc>
                <w:tcPr>
                  <w:tcW w:w="193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ED80C8">
                  <w:pPr>
                    <w:spacing w:line="320" w:lineRule="exact"/>
                    <w:jc w:val="center"/>
                    <w:rPr>
                      <w:rFonts w:ascii="仿宋" w:hAnsi="仿宋" w:eastAsia="仿宋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4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663EC9">
                  <w:pPr>
                    <w:widowControl/>
                    <w:spacing w:line="320" w:lineRule="exact"/>
                    <w:jc w:val="left"/>
                    <w:textAlignment w:val="top"/>
                    <w:rPr>
                      <w:rFonts w:ascii="仿宋" w:hAnsi="仿宋" w:eastAsia="仿宋" w:cs="仿宋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Cs w:val="32"/>
                      <w:shd w:val="clear" w:color="auto" w:fill="FFFFFF"/>
                    </w:rPr>
                    <w:t>使院内55名孤儿基本生活得到保障，保障儿童的生存权、发展权、受教育等权益，不断提高在院孤残儿童的生活、医疗、康复、教育等保障水平。</w:t>
                  </w:r>
                </w:p>
              </w:tc>
              <w:tc>
                <w:tcPr>
                  <w:tcW w:w="361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FE1F7C">
                  <w:pPr>
                    <w:adjustRightInd w:val="0"/>
                    <w:snapToGrid w:val="0"/>
                    <w:spacing w:line="300" w:lineRule="exact"/>
                    <w:rPr>
                      <w:rFonts w:ascii="仿宋" w:hAnsi="仿宋" w:eastAsia="仿宋" w:cs="仿宋"/>
                      <w:color w:val="auto"/>
                      <w:szCs w:val="32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Cs w:val="32"/>
                      <w:shd w:val="clear" w:color="auto" w:fill="FFFFFF"/>
                    </w:rPr>
                    <w:t>严格按照孤儿基本生活保障支付范围规定，保障了院内55名孤儿基本生活和权益，预算执行率100%，服务对象满意度为90%。</w:t>
                  </w:r>
                </w:p>
              </w:tc>
            </w:tr>
            <w:tr w14:paraId="20FDFA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8" w:hRule="atLeast"/>
              </w:trPr>
              <w:tc>
                <w:tcPr>
                  <w:tcW w:w="193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63B419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年度绩效指标完成情况</w:t>
                  </w:r>
                </w:p>
              </w:tc>
              <w:tc>
                <w:tcPr>
                  <w:tcW w:w="117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EAF3C0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_GB2312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一级</w:t>
                  </w:r>
                </w:p>
                <w:p w14:paraId="3CEBADC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指标</w:t>
                  </w:r>
                </w:p>
              </w:tc>
              <w:tc>
                <w:tcPr>
                  <w:tcW w:w="1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2F3D6C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_GB2312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二级</w:t>
                  </w:r>
                </w:p>
                <w:p w14:paraId="1FA35281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指标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E90F0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_GB2312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三级</w:t>
                  </w:r>
                </w:p>
                <w:p w14:paraId="71C76827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指标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0AEF94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预期指标值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313E26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实际完成指标值</w:t>
                  </w:r>
                </w:p>
              </w:tc>
            </w:tr>
            <w:tr w14:paraId="64C5D7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8" w:hRule="atLeast"/>
              </w:trPr>
              <w:tc>
                <w:tcPr>
                  <w:tcW w:w="193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11F0F3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17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C48FEB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完成</w:t>
                  </w:r>
                </w:p>
                <w:p w14:paraId="1E6D615C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指标</w:t>
                  </w:r>
                </w:p>
              </w:tc>
              <w:tc>
                <w:tcPr>
                  <w:tcW w:w="167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1365BF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数量指标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90B551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院内</w:t>
                  </w: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孤儿</w:t>
                  </w: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C1467E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55</w:t>
                  </w: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A84ACB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55</w:t>
                  </w: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人</w:t>
                  </w:r>
                </w:p>
              </w:tc>
            </w:tr>
            <w:tr w14:paraId="437679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93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C67C5C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17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D7F08D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0CF743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质量指标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F939A6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验收合格率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A208B9">
                  <w:pPr>
                    <w:widowControl/>
                    <w:spacing w:line="200" w:lineRule="exact"/>
                    <w:jc w:val="center"/>
                    <w:rPr>
                      <w:rFonts w:hint="default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B4D501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100%</w:t>
                  </w:r>
                </w:p>
              </w:tc>
            </w:tr>
            <w:tr w14:paraId="274968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93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072FFE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177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01FD8F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87C580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时效指标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BDD9BE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完成时间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721EA8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202</w:t>
                  </w: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年12月31日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99CC07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202</w:t>
                  </w: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年12月31日</w:t>
                  </w:r>
                </w:p>
              </w:tc>
            </w:tr>
            <w:tr w14:paraId="7B67C5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0" w:hRule="atLeast"/>
              </w:trPr>
              <w:tc>
                <w:tcPr>
                  <w:tcW w:w="193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8C91E9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DD3C45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szCs w:val="21"/>
                    </w:rPr>
                    <w:t>成本指标</w:t>
                  </w:r>
                </w:p>
              </w:tc>
              <w:tc>
                <w:tcPr>
                  <w:tcW w:w="167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B7FEF0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kern w:val="0"/>
                      <w:szCs w:val="21"/>
                    </w:rPr>
                  </w:pPr>
                </w:p>
                <w:p w14:paraId="25492FE3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经济成本指标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704E2B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严控成本，提高使用效率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85FB43">
                  <w:pPr>
                    <w:widowControl/>
                    <w:spacing w:line="200" w:lineRule="exact"/>
                    <w:jc w:val="center"/>
                    <w:rPr>
                      <w:rFonts w:hint="default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≤29万元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72F67A">
                  <w:pPr>
                    <w:widowControl/>
                    <w:spacing w:line="200" w:lineRule="exact"/>
                    <w:jc w:val="center"/>
                    <w:rPr>
                      <w:rFonts w:hint="default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29万元</w:t>
                  </w:r>
                </w:p>
              </w:tc>
            </w:tr>
            <w:tr w14:paraId="487567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93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587BB9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177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E16B72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效益</w:t>
                  </w:r>
                </w:p>
                <w:p w14:paraId="02EA0659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指标</w:t>
                  </w:r>
                </w:p>
              </w:tc>
              <w:tc>
                <w:tcPr>
                  <w:tcW w:w="1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C7190B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经济效益指标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30F2AC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C9216E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01EFA6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D3721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93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A6CD63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177" w:type="dxa"/>
                  <w:vMerge w:val="continue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60A0F3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0B15BE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社会效益指标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930C08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困难群众生活水平情况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77F778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提高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23484E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提高</w:t>
                  </w:r>
                </w:p>
              </w:tc>
            </w:tr>
            <w:tr w14:paraId="6693A7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193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B93C812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177" w:type="dxa"/>
                  <w:vMerge w:val="continue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207762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59EF16">
                  <w:pPr>
                    <w:widowControl/>
                    <w:spacing w:line="320" w:lineRule="exact"/>
                    <w:ind w:left="393" w:leftChars="87" w:hanging="210" w:hangingChars="100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生态效益指标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E33737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205FD6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AA56F9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A8E3E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93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BCEC9E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177" w:type="dxa"/>
                  <w:vMerge w:val="continue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3434D8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CD12ED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可持续影响指标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42BC3B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9A7E9C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81ADE3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02CA6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93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363139">
                  <w:pPr>
                    <w:spacing w:line="320" w:lineRule="exact"/>
                    <w:jc w:val="center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152AD7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满意</w:t>
                  </w:r>
                </w:p>
                <w:p w14:paraId="3DE4F9B4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度指标</w:t>
                  </w:r>
                </w:p>
              </w:tc>
              <w:tc>
                <w:tcPr>
                  <w:tcW w:w="1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479172">
                  <w:pPr>
                    <w:widowControl/>
                    <w:spacing w:line="320" w:lineRule="exact"/>
                    <w:jc w:val="center"/>
                    <w:textAlignment w:val="bottom"/>
                    <w:rPr>
                      <w:rFonts w:ascii="仿宋" w:hAnsi="仿宋" w:eastAsia="仿宋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color w:val="auto"/>
                      <w:kern w:val="0"/>
                      <w:szCs w:val="21"/>
                    </w:rPr>
                    <w:t>服务对象满意度指标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0E3586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服务对象满意度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8D343F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≥85%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4F50F5">
                  <w:pPr>
                    <w:widowControl/>
                    <w:spacing w:line="200" w:lineRule="exact"/>
                    <w:jc w:val="center"/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color w:val="auto"/>
                      <w:kern w:val="0"/>
                      <w:sz w:val="18"/>
                      <w:szCs w:val="18"/>
                    </w:rPr>
                    <w:t>90%</w:t>
                  </w:r>
                </w:p>
              </w:tc>
            </w:tr>
          </w:tbl>
          <w:p w14:paraId="568E33B4">
            <w:pPr>
              <w:widowControl/>
              <w:adjustRightInd w:val="0"/>
              <w:snapToGrid w:val="0"/>
              <w:spacing w:line="580" w:lineRule="exact"/>
              <w:contextualSpacing/>
              <w:jc w:val="left"/>
              <w:rPr>
                <w:rFonts w:eastAsia="仿宋_GB2312"/>
                <w:color w:val="auto"/>
                <w:kern w:val="0"/>
                <w:szCs w:val="32"/>
                <w:shd w:val="clear" w:color="auto" w:fill="FFFFFF"/>
              </w:rPr>
            </w:pPr>
          </w:p>
          <w:p w14:paraId="7EC9F4B6">
            <w:pPr>
              <w:pStyle w:val="2"/>
              <w:rPr>
                <w:rFonts w:eastAsia="仿宋_GB2312"/>
                <w:color w:val="auto"/>
                <w:kern w:val="0"/>
                <w:szCs w:val="32"/>
                <w:shd w:val="clear" w:color="auto" w:fill="FFFFFF"/>
              </w:rPr>
            </w:pPr>
          </w:p>
          <w:p w14:paraId="79998780">
            <w:pPr>
              <w:pStyle w:val="3"/>
              <w:rPr>
                <w:rFonts w:eastAsia="仿宋_GB2312"/>
                <w:color w:val="auto"/>
                <w:kern w:val="0"/>
                <w:szCs w:val="32"/>
                <w:shd w:val="clear" w:color="auto" w:fill="FFFFFF"/>
              </w:rPr>
            </w:pPr>
          </w:p>
          <w:p w14:paraId="1C08A411">
            <w:pPr>
              <w:pStyle w:val="3"/>
              <w:rPr>
                <w:rFonts w:eastAsia="仿宋_GB2312"/>
                <w:color w:val="auto"/>
                <w:kern w:val="0"/>
                <w:szCs w:val="32"/>
                <w:shd w:val="clear" w:color="auto" w:fill="FFFFFF"/>
              </w:rPr>
            </w:pPr>
          </w:p>
          <w:p w14:paraId="69FA56E8">
            <w:pPr>
              <w:pStyle w:val="3"/>
              <w:ind w:left="0" w:leftChars="0" w:firstLine="0" w:firstLineChars="0"/>
              <w:rPr>
                <w:rFonts w:eastAsia="仿宋_GB2312"/>
                <w:color w:val="auto"/>
                <w:kern w:val="0"/>
                <w:szCs w:val="32"/>
                <w:shd w:val="clear" w:color="auto" w:fill="FFFFFF"/>
              </w:rPr>
            </w:pPr>
          </w:p>
          <w:p w14:paraId="540FF944">
            <w:pPr>
              <w:widowControl/>
              <w:spacing w:line="500" w:lineRule="exact"/>
              <w:ind w:firstLine="3600" w:firstLineChars="1000"/>
              <w:jc w:val="both"/>
              <w:textAlignment w:val="center"/>
              <w:rPr>
                <w:rFonts w:ascii="方正小标宋简体" w:hAnsi="仿宋" w:eastAsia="方正小标宋简体" w:cs="仿宋"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遂宁市儿童福利院</w:t>
            </w:r>
          </w:p>
          <w:p w14:paraId="6D6EC643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仿宋" w:eastAsia="方正小标宋简体" w:cs="仿宋"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202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年度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kern w:val="0"/>
                <w:sz w:val="36"/>
                <w:szCs w:val="36"/>
              </w:rPr>
              <w:t>特定目标类部门预算项目</w:t>
            </w:r>
            <w:r>
              <w:rPr>
                <w:rFonts w:hint="eastAsia" w:ascii="方正小标宋简体" w:hAnsi="仿宋" w:eastAsia="方正小标宋简体" w:cs="仿宋"/>
                <w:bCs/>
                <w:color w:val="auto"/>
                <w:sz w:val="36"/>
                <w:szCs w:val="36"/>
              </w:rPr>
              <w:t>绩效目标自评表</w:t>
            </w:r>
          </w:p>
          <w:p w14:paraId="5BCAA1AB">
            <w:pPr>
              <w:widowControl/>
              <w:tabs>
                <w:tab w:val="left" w:pos="312"/>
              </w:tabs>
              <w:adjustRightInd w:val="0"/>
              <w:snapToGrid w:val="0"/>
              <w:spacing w:line="500" w:lineRule="exact"/>
              <w:ind w:firstLine="2520" w:firstLineChars="700"/>
              <w:contextualSpacing/>
              <w:rPr>
                <w:rFonts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孤儿生活保障后勤服务项目</w:t>
            </w:r>
            <w:r>
              <w:rPr>
                <w:rFonts w:hint="eastAsia" w:ascii="方正小标宋简体" w:hAnsi="仿宋" w:eastAsia="方正小标宋简体" w:cs="仿宋"/>
                <w:color w:val="auto"/>
                <w:kern w:val="36"/>
                <w:sz w:val="36"/>
                <w:szCs w:val="36"/>
              </w:rPr>
              <w:t>）</w:t>
            </w:r>
          </w:p>
          <w:p w14:paraId="5365AF80">
            <w:pPr>
              <w:widowControl/>
              <w:tabs>
                <w:tab w:val="left" w:pos="312"/>
              </w:tabs>
              <w:adjustRightInd w:val="0"/>
              <w:snapToGrid w:val="0"/>
              <w:spacing w:line="500" w:lineRule="exact"/>
              <w:ind w:left="1577" w:firstLine="1440" w:firstLineChars="400"/>
              <w:contextualSpacing/>
              <w:rPr>
                <w:rFonts w:ascii="方正小标宋简体" w:hAnsi="仿宋" w:eastAsia="方正小标宋简体" w:cs="仿宋"/>
                <w:color w:val="auto"/>
                <w:kern w:val="0"/>
                <w:sz w:val="36"/>
                <w:szCs w:val="36"/>
              </w:rPr>
            </w:pPr>
          </w:p>
        </w:tc>
      </w:tr>
      <w:tr w14:paraId="6468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DBE0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主管部门及代码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E2A8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遂宁市民政局339000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FD5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实施单位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72D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遂宁市儿童福利院</w:t>
            </w:r>
          </w:p>
        </w:tc>
      </w:tr>
      <w:tr w14:paraId="26231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0F6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项目预算</w:t>
            </w:r>
          </w:p>
          <w:p w14:paraId="5B7FA72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执行情况</w:t>
            </w:r>
          </w:p>
          <w:p w14:paraId="5A2F21C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（万元）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3B0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预算数：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6A4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18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7FE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执行数：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0ECC">
            <w:pPr>
              <w:widowControl/>
              <w:spacing w:line="320" w:lineRule="exact"/>
              <w:ind w:right="708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 xml:space="preserve">     18</w:t>
            </w:r>
          </w:p>
        </w:tc>
      </w:tr>
      <w:tr w14:paraId="7DE4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4810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42D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其中：</w:t>
            </w:r>
          </w:p>
          <w:p w14:paraId="5226A57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财政拨款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00A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18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E3E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其中：</w:t>
            </w:r>
          </w:p>
          <w:p w14:paraId="000EFBF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财政拨款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E768">
            <w:pPr>
              <w:widowControl/>
              <w:spacing w:line="320" w:lineRule="exact"/>
              <w:ind w:firstLine="630" w:firstLineChars="300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18</w:t>
            </w:r>
          </w:p>
        </w:tc>
      </w:tr>
      <w:tr w14:paraId="28C5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9C61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A6D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其他资金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759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1ED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其他资金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C814">
            <w:pPr>
              <w:widowControl/>
              <w:spacing w:line="320" w:lineRule="exact"/>
              <w:ind w:firstLine="630" w:firstLineChars="300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0</w:t>
            </w:r>
          </w:p>
        </w:tc>
      </w:tr>
      <w:tr w14:paraId="745C6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94B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年度总体目标</w:t>
            </w:r>
          </w:p>
          <w:p w14:paraId="2D778F2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完成情况</w:t>
            </w:r>
          </w:p>
        </w:tc>
        <w:tc>
          <w:tcPr>
            <w:tcW w:w="4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ED6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预期目标</w:t>
            </w:r>
          </w:p>
        </w:tc>
        <w:tc>
          <w:tcPr>
            <w:tcW w:w="3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A89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目标实际完成情况</w:t>
            </w:r>
          </w:p>
        </w:tc>
      </w:tr>
      <w:tr w14:paraId="196A6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E905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46B0">
            <w:pPr>
              <w:widowControl/>
              <w:spacing w:line="320" w:lineRule="exact"/>
              <w:jc w:val="left"/>
              <w:textAlignment w:val="top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32"/>
                <w:shd w:val="clear" w:color="auto" w:fill="FFFFFF"/>
              </w:rPr>
              <w:t>2024年，满足院内76名孤残儿童全年的日常出行、生活物资购买等生活保障。</w:t>
            </w:r>
          </w:p>
        </w:tc>
        <w:tc>
          <w:tcPr>
            <w:tcW w:w="3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A03D"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color w:val="auto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32"/>
                <w:shd w:val="clear" w:color="auto" w:fill="FFFFFF"/>
              </w:rPr>
              <w:t>2024年，保障院内全年78名孤残儿童生活后勤权益，提高孤残儿童生活水平，体现党和政府的关怀，促进社会和谐发展。项目目标成本控制在18万元内，服务对象满意度达90%。</w:t>
            </w:r>
          </w:p>
        </w:tc>
      </w:tr>
      <w:tr w14:paraId="75343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3F4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年度绩效指标完成情况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1BE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一级</w:t>
            </w:r>
          </w:p>
          <w:p w14:paraId="3A11F61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A5D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二级</w:t>
            </w:r>
          </w:p>
          <w:p w14:paraId="098655E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71E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三级</w:t>
            </w:r>
          </w:p>
          <w:p w14:paraId="629F6D8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496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预期指标值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F54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实际完成指标值</w:t>
            </w:r>
          </w:p>
        </w:tc>
      </w:tr>
      <w:tr w14:paraId="76472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6505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4D0D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完成</w:t>
            </w:r>
          </w:p>
          <w:p w14:paraId="106C7F38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2793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数量指标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9C17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在院孤残儿童人数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E700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≥7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5EB0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人</w:t>
            </w:r>
          </w:p>
        </w:tc>
      </w:tr>
      <w:tr w14:paraId="661E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760E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2E20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D2CD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质量指标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9DEF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评审合格率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DB4B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≥85%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BA99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%</w:t>
            </w:r>
          </w:p>
        </w:tc>
      </w:tr>
      <w:tr w14:paraId="4A944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67E4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BA8D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CD5A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BAAD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保障日常出行和物资购买需求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CD84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优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055F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 xml:space="preserve">      优</w:t>
            </w:r>
          </w:p>
        </w:tc>
      </w:tr>
      <w:tr w14:paraId="565D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4B2D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AC829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3339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时效指标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7ABA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保障孤残儿童天数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5FD1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=365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天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0676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365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天</w:t>
            </w:r>
          </w:p>
        </w:tc>
      </w:tr>
      <w:tr w14:paraId="1E59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2514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FE46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</w:pPr>
          </w:p>
          <w:p w14:paraId="1F80D3C8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成本指标</w:t>
            </w:r>
          </w:p>
          <w:p w14:paraId="7626FEF8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4B6B">
            <w:pPr>
              <w:widowControl/>
              <w:spacing w:line="320" w:lineRule="exact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经济成本指标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4B7C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费用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FAFF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≤18万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D7B0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18万</w:t>
            </w:r>
          </w:p>
        </w:tc>
      </w:tr>
      <w:tr w14:paraId="5218A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B5D4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5F07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效益</w:t>
            </w:r>
          </w:p>
          <w:p w14:paraId="144CA52A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3DB8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经济效益指标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BE2D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AFCD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2273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0DECF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7743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AFA2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9825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社会效益指标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D738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保障孤残儿童生活水平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2001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优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BF38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优</w:t>
            </w:r>
          </w:p>
        </w:tc>
      </w:tr>
      <w:tr w14:paraId="462B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C4EB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121E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73A8">
            <w:pPr>
              <w:widowControl/>
              <w:spacing w:line="320" w:lineRule="exact"/>
              <w:ind w:left="393" w:leftChars="87" w:hanging="210" w:hangingChars="100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生态效益指标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8878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F50D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8D4C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4E3F5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6AEF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DBDF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7B0B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可持续影响指标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C2B8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F9E2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1EAB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59FC2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BE5D">
            <w:pPr>
              <w:spacing w:line="320" w:lineRule="exact"/>
              <w:jc w:val="center"/>
              <w:rPr>
                <w:rFonts w:ascii="仿宋" w:hAnsi="仿宋" w:eastAsia="仿宋" w:cs="仿宋_GB2312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37C3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满意</w:t>
            </w:r>
          </w:p>
          <w:p w14:paraId="7B47EDB2">
            <w:pPr>
              <w:widowControl/>
              <w:spacing w:line="32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度指标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72A5">
            <w:pPr>
              <w:widowControl/>
              <w:spacing w:line="300" w:lineRule="exact"/>
              <w:jc w:val="center"/>
              <w:textAlignment w:val="bottom"/>
              <w:rPr>
                <w:rFonts w:ascii="仿宋" w:hAnsi="仿宋" w:eastAsia="仿宋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服务对象满意度指标度指标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0C97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E665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≥90%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0C0F">
            <w:pPr>
              <w:widowControl/>
              <w:spacing w:line="20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</w:rPr>
              <w:t>90%</w:t>
            </w:r>
          </w:p>
        </w:tc>
      </w:tr>
    </w:tbl>
    <w:p w14:paraId="42529134"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 w14:paraId="6B6152D9">
      <w:pPr>
        <w:rPr>
          <w:rFonts w:hint="eastAsia" w:ascii="仿宋_GB2312" w:hAnsi="Calibri" w:eastAsia="仿宋_GB2312" w:cs="仿宋"/>
          <w:color w:val="00000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C0C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1BAA5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Jy3/S1AAAAAUBAAAPAAAAAAAAAAEAIAAAACIAAABkcnMvZG93bnJl&#10;di54bWxQSwECFAAUAAAACACHTuJArhf/k8gBAACVAwAADgAAAAAAAAABACAAAAAjAQAAZHJzL2Uy&#10;b0RvYy54bWxQSwUGAAAAAAYABgBZAQAAXQUAAAAA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 w14:paraId="701BAA5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8D38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A2FE1"/>
    <w:rsid w:val="180A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11">
    <w:name w:val="标题 1 Char"/>
    <w:link w:val="5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2025-08-22T10:30:00Z</dcterms:created>
  <dc:creator>苏轻。</dc:creator>
  <cp:lastModifiedBy>苏轻。</cp:lastModifiedBy>
  <dcterms:modified xsi:type="dcterms:W3CDTF">2025-08-22T10:31:03Z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D5AD8A8BA5A842DD9D787D980EFF78DA_11</vt:lpwstr>
  </property>
  <property fmtid="{D5CDD505-2E9C-101B-9397-08002B2CF9AE}" pid="4" name="KSOTemplateDocerSaveRecord">
    <vt:lpwstr>eyJoZGlkIjoiN2JkNjI2YTdkOWNiZTNmMjA2ZTg1NzM5NzY0NWMyODIiLCJ1c2VySWQiOiIzNzkxOTIyNzcifQ==</vt:lpwstr>
  </property>
</Properties>
</file>