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outlineLvl w:val="0"/>
        <w:rPr>
          <w:rFonts w:ascii="Times New Roman" w:hAnsi="Times New Roman" w:eastAsia="方正小标宋简体" w:cs="Times New Roman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 w:eastAsia="方正小标宋简体" w:cs="方正小标宋简体"/>
          <w:b/>
          <w:bCs/>
          <w:color w:val="000000"/>
          <w:sz w:val="36"/>
          <w:szCs w:val="36"/>
        </w:rPr>
        <w:t>竞争性磋商项目内容</w:t>
      </w:r>
      <w:bookmarkStart w:id="0" w:name="_Toc7105"/>
    </w:p>
    <w:bookmarkEnd w:id="0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right="0" w:rightChars="0"/>
        <w:jc w:val="both"/>
        <w:textAlignment w:val="auto"/>
        <w:outlineLvl w:val="1"/>
        <w:rPr>
          <w:rFonts w:hint="eastAsia" w:ascii="Times New Roman" w:hAnsi="宋体" w:eastAsia="宋体"/>
          <w:bCs w:val="0"/>
          <w:color w:val="000000"/>
          <w:sz w:val="24"/>
          <w:szCs w:val="24"/>
          <w:lang w:val="en-US" w:eastAsia="zh-CN"/>
        </w:rPr>
      </w:pPr>
      <w:bookmarkStart w:id="1" w:name="_Toc30504"/>
      <w:bookmarkStart w:id="2" w:name="_Toc32501"/>
      <w:bookmarkStart w:id="3" w:name="_Toc25022"/>
      <w:bookmarkStart w:id="4" w:name="_Toc6742"/>
      <w:r>
        <w:rPr>
          <w:rFonts w:hint="eastAsia" w:ascii="Times New Roman" w:hAnsi="宋体" w:eastAsia="宋体"/>
          <w:bCs w:val="0"/>
          <w:color w:val="000000"/>
          <w:sz w:val="24"/>
          <w:szCs w:val="24"/>
          <w:lang w:val="en-US" w:eastAsia="zh-CN"/>
        </w:rPr>
        <w:t>一、项目名称、最高限价</w:t>
      </w:r>
      <w:bookmarkEnd w:id="1"/>
      <w:bookmarkEnd w:id="2"/>
      <w:bookmarkEnd w:id="3"/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76" w:leftChars="140" w:right="0" w:rightChars="0" w:firstLine="0" w:firstLineChars="0"/>
        <w:textAlignment w:val="auto"/>
        <w:rPr>
          <w:rFonts w:hint="eastAsia"/>
          <w:bCs/>
          <w:color w:val="000000"/>
          <w:sz w:val="24"/>
          <w:u w:val="none"/>
          <w:lang w:eastAsia="zh-CN"/>
        </w:rPr>
      </w:pPr>
      <w:r>
        <w:rPr>
          <w:rFonts w:hint="eastAsia" w:eastAsia="黑体"/>
          <w:b/>
          <w:color w:val="000000"/>
          <w:sz w:val="24"/>
        </w:rPr>
        <w:t>1</w:t>
      </w:r>
      <w:r>
        <w:rPr>
          <w:b/>
          <w:color w:val="000000"/>
          <w:sz w:val="24"/>
        </w:rPr>
        <w:t>．</w:t>
      </w:r>
      <w:r>
        <w:rPr>
          <w:rFonts w:hint="eastAsia"/>
          <w:b/>
          <w:color w:val="000000"/>
          <w:sz w:val="24"/>
        </w:rPr>
        <w:t>项目名称</w:t>
      </w:r>
      <w:r>
        <w:rPr>
          <w:rFonts w:hint="eastAsia"/>
          <w:bCs/>
          <w:color w:val="000000"/>
          <w:sz w:val="24"/>
        </w:rPr>
        <w:t>：</w:t>
      </w:r>
      <w:r>
        <w:rPr>
          <w:rFonts w:hint="eastAsia"/>
          <w:bCs/>
          <w:color w:val="000000"/>
          <w:sz w:val="24"/>
          <w:u w:val="none"/>
          <w:lang w:eastAsia="zh-CN"/>
        </w:rPr>
        <w:t>遂宁市八角亭公墓管理所办公用房维修改造项目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76" w:leftChars="140" w:right="0" w:rightChars="0" w:firstLine="0" w:firstLineChars="0"/>
        <w:textAlignment w:val="auto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2．最高限价：</w:t>
      </w:r>
      <w:r>
        <w:rPr>
          <w:rFonts w:hint="eastAsia"/>
          <w:bCs/>
          <w:color w:val="000000"/>
          <w:sz w:val="24"/>
        </w:rPr>
        <w:t>本项目最高限价为</w:t>
      </w:r>
      <w:r>
        <w:rPr>
          <w:rFonts w:hint="eastAsia"/>
          <w:bCs/>
          <w:color w:val="000000"/>
          <w:sz w:val="24"/>
          <w:lang w:val="en-US" w:eastAsia="zh-CN"/>
        </w:rPr>
        <w:t xml:space="preserve"> </w:t>
      </w:r>
      <w:r>
        <w:rPr>
          <w:rFonts w:ascii="Arial" w:hAnsi="Arial" w:cs="Arial"/>
          <w:sz w:val="24"/>
        </w:rPr>
        <w:t>¥</w:t>
      </w:r>
      <w:r>
        <w:rPr>
          <w:rFonts w:hint="eastAsia" w:ascii="Arial" w:hAnsi="Arial" w:cs="Arial"/>
          <w:sz w:val="24"/>
          <w:u w:val="single"/>
          <w:lang w:val="en-US" w:eastAsia="zh-CN"/>
        </w:rPr>
        <w:t xml:space="preserve"> </w:t>
      </w:r>
      <w:r>
        <w:rPr>
          <w:rFonts w:hint="eastAsia" w:hAnsi="宋体" w:cs="宋体"/>
          <w:b/>
          <w:bCs/>
          <w:sz w:val="24"/>
          <w:u w:val="single"/>
          <w:lang w:val="en-US" w:eastAsia="zh-CN"/>
        </w:rPr>
        <w:t>9.6</w:t>
      </w:r>
      <w:r>
        <w:rPr>
          <w:rFonts w:hint="eastAsia"/>
          <w:sz w:val="24"/>
        </w:rPr>
        <w:t>万元</w:t>
      </w:r>
      <w:r>
        <w:rPr>
          <w:rFonts w:hint="eastAsia"/>
          <w:b/>
          <w:color w:val="000000"/>
          <w:sz w:val="18"/>
          <w:szCs w:val="13"/>
        </w:rPr>
        <w:t>（超过最高限价作无效</w:t>
      </w:r>
      <w:r>
        <w:rPr>
          <w:rFonts w:hint="eastAsia"/>
          <w:b/>
          <w:color w:val="000000"/>
          <w:sz w:val="18"/>
          <w:szCs w:val="13"/>
          <w:lang w:eastAsia="zh-CN"/>
        </w:rPr>
        <w:t>报价</w:t>
      </w:r>
      <w:r>
        <w:rPr>
          <w:rFonts w:hint="eastAsia"/>
          <w:b/>
          <w:color w:val="000000"/>
          <w:sz w:val="18"/>
          <w:szCs w:val="13"/>
        </w:rPr>
        <w:t>处理）</w:t>
      </w:r>
      <w:r>
        <w:rPr>
          <w:rFonts w:hint="eastAsia"/>
          <w:bCs/>
          <w:color w:val="000000"/>
          <w:sz w:val="20"/>
          <w:szCs w:val="15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line="44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</w:pPr>
      <w:bookmarkStart w:id="5" w:name="_Toc11175"/>
      <w:bookmarkStart w:id="6" w:name="_Toc32168"/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 w:bidi="ar-SA"/>
        </w:rPr>
        <w:t>二、</w:t>
      </w:r>
      <w:bookmarkEnd w:id="5"/>
      <w:bookmarkEnd w:id="6"/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 w:bidi="ar-SA"/>
        </w:rPr>
        <w:t>项目内容及要求</w:t>
      </w:r>
      <w:r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line="440" w:lineRule="exact"/>
        <w:ind w:right="0" w:rightChars="0" w:firstLine="482" w:firstLineChars="200"/>
        <w:jc w:val="both"/>
        <w:textAlignment w:val="auto"/>
        <w:outlineLvl w:val="1"/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</w:pPr>
      <w:r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  <w:t>1</w:t>
      </w:r>
      <w:r>
        <w:rPr>
          <w:rFonts w:hint="eastAsia"/>
          <w:b/>
          <w:color w:val="000000"/>
          <w:sz w:val="24"/>
        </w:rPr>
        <w:t>．</w:t>
      </w:r>
      <w:r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  <w:t>项目内容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根据园区管理需求，实施办公用房</w:t>
      </w: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维修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改造。将市八角亭公墓现有的客户接待大厅和小卖部两处工作用房进行</w:t>
      </w: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维修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改造，改造后将设置办公室5间，客户接待室1间，监控室1间，厨房1间；对屋面重新进行防水处理，墙面重新喷漆、贴纸面砖；改造水、电、通信管线，满足实际工作需求。</w:t>
      </w:r>
    </w:p>
    <w:p>
      <w:pPr>
        <w:keepNext w:val="0"/>
        <w:keepLines w:val="0"/>
        <w:pageBreakBefore w:val="0"/>
        <w:widowControl w:val="0"/>
        <w:tabs>
          <w:tab w:val="left" w:pos="5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440" w:lineRule="exact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pict>
          <v:shape id="_x0000_s1026" o:spid="_x0000_s1026" o:spt="75" type="#_x0000_t75" style="position:absolute;left:0pt;margin-left:95.95pt;margin-top:18.6pt;height:66pt;width:72.75pt;z-index:251659264;mso-width-relative:page;mso-height-relative:page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  <o:OLEObject Type="Embed" ProgID="Excel.Sheet.8" ShapeID="_x0000_s1026" DrawAspect="Icon" ObjectID="_1468075725" r:id="rId4">
            <o:LockedField>false</o:LockedField>
          </o:OLEObject>
        </w:pict>
      </w:r>
    </w:p>
    <w:p>
      <w:pPr>
        <w:keepNext w:val="0"/>
        <w:keepLines w:val="0"/>
        <w:pageBreakBefore w:val="0"/>
        <w:widowControl w:val="0"/>
        <w:tabs>
          <w:tab w:val="left" w:pos="5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440" w:lineRule="exact"/>
        <w:ind w:left="0" w:leftChars="0" w:right="0" w:rightChars="0" w:firstLine="482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2</w:t>
      </w:r>
      <w:r>
        <w:rPr>
          <w:rFonts w:hint="eastAsia"/>
          <w:b/>
          <w:color w:val="000000"/>
          <w:sz w:val="24"/>
        </w:rPr>
        <w:t>．</w:t>
      </w:r>
      <w:r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 xml:space="preserve">施工清单：                      </w:t>
      </w: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 xml:space="preserve"> </w:t>
      </w:r>
    </w:p>
    <w:p>
      <w:pPr>
        <w:pStyle w:val="6"/>
        <w:pageBreakBefore w:val="0"/>
        <w:widowControl w:val="0"/>
        <w:numPr>
          <w:ilvl w:val="0"/>
          <w:numId w:val="0"/>
        </w:numPr>
        <w:tabs>
          <w:tab w:val="left" w:pos="37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</w:p>
    <w:p>
      <w:pPr>
        <w:pStyle w:val="6"/>
        <w:pageBreakBefore w:val="0"/>
        <w:widowControl w:val="0"/>
        <w:numPr>
          <w:ilvl w:val="0"/>
          <w:numId w:val="0"/>
        </w:numPr>
        <w:tabs>
          <w:tab w:val="left" w:pos="37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7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482" w:firstLineChars="200"/>
        <w:jc w:val="left"/>
        <w:textAlignment w:val="auto"/>
        <w:outlineLvl w:val="1"/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bookmarkStart w:id="7" w:name="_Toc20711"/>
      <w:bookmarkStart w:id="8" w:name="_Toc8178"/>
      <w:r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pict>
          <v:shape id="_x0000_s1027" o:spid="_x0000_s1027" o:spt="75" type="#_x0000_t75" style="position:absolute;left:0pt;margin-left:81pt;margin-top:0.25pt;height:66pt;width:72.75pt;z-index:251659264;mso-width-relative:page;mso-height-relative:page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  <o:OLEObject Type="Embed" ProgID="Package" ShapeID="_x0000_s1027" DrawAspect="Icon" ObjectID="_1468075726" r:id="rId6">
            <o:LockedField>false</o:LockedField>
          </o:OLEObject>
        </w:pict>
      </w: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3</w:t>
      </w:r>
      <w:r>
        <w:rPr>
          <w:rFonts w:hint="eastAsia"/>
          <w:b/>
          <w:color w:val="000000"/>
          <w:sz w:val="24"/>
        </w:rPr>
        <w:t>．</w:t>
      </w: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设计图</w:t>
      </w:r>
      <w:r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：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7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right="0" w:rightChars="0"/>
        <w:jc w:val="left"/>
        <w:textAlignment w:val="auto"/>
        <w:outlineLvl w:val="1"/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7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right="0" w:rightChars="0"/>
        <w:jc w:val="left"/>
        <w:textAlignment w:val="auto"/>
        <w:outlineLvl w:val="1"/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三、商务要求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7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（一）售后服务</w:t>
      </w:r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在规定的质量保修期内，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应对由于工艺、材料和安装等缺陷等造成的损失和故障负责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质保期为验收合格后1年，质保期内出现质量问题，乙方在接到通知后4小时内响应到场，12小时内完成维修或更换，并承担修理调换的费用</w:t>
      </w:r>
      <w:bookmarkStart w:id="9" w:name="_Toc23124"/>
      <w:bookmarkStart w:id="10" w:name="_Toc1929"/>
      <w:r>
        <w:rPr>
          <w:rFonts w:hint="eastAsia" w:hAnsi="宋体" w:cs="宋体"/>
          <w:color w:val="00000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．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须提供服务电话和维修人员名单（加盖公章）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4．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承诺保修时间、保修期内的保修内容与范围、维修响应时间等。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 w:eastAsia="宋体" w:cs="宋体"/>
          <w:bCs/>
          <w:sz w:val="24"/>
          <w:szCs w:val="24"/>
        </w:rPr>
      </w:pPr>
      <w:bookmarkStart w:id="11" w:name="_Toc30448"/>
      <w:bookmarkStart w:id="12" w:name="_Toc2622"/>
      <w:r>
        <w:rPr>
          <w:rFonts w:hint="eastAsia" w:hAnsi="宋体" w:cs="宋体"/>
          <w:b/>
          <w:bCs/>
          <w:color w:val="000000"/>
          <w:kern w:val="2"/>
          <w:sz w:val="24"/>
          <w:szCs w:val="24"/>
          <w:lang w:eastAsia="zh-CN"/>
        </w:rPr>
        <w:t>（二）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lang w:eastAsia="zh-CN"/>
        </w:rPr>
        <w:t>施工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</w:rPr>
        <w:t>地点、</w:t>
      </w:r>
      <w:r>
        <w:rPr>
          <w:rFonts w:hint="eastAsia" w:hAnsi="宋体" w:cs="宋体"/>
          <w:b/>
          <w:bCs/>
          <w:color w:val="000000"/>
          <w:kern w:val="2"/>
          <w:sz w:val="24"/>
          <w:szCs w:val="24"/>
          <w:lang w:eastAsia="zh-CN"/>
        </w:rPr>
        <w:t>完工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</w:rPr>
        <w:t>时间</w:t>
      </w:r>
      <w:bookmarkEnd w:id="9"/>
      <w:bookmarkEnd w:id="10"/>
      <w:bookmarkEnd w:id="11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2" w:firstLineChars="200"/>
        <w:jc w:val="both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1</w:t>
      </w:r>
      <w:r>
        <w:rPr>
          <w:b/>
          <w:color w:val="000000"/>
          <w:sz w:val="24"/>
        </w:rPr>
        <w:t>．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施工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地点：</w:t>
      </w:r>
      <w:r>
        <w:rPr>
          <w:rFonts w:hint="eastAsia" w:hAnsi="宋体" w:cs="宋体"/>
          <w:bCs/>
          <w:sz w:val="24"/>
          <w:szCs w:val="24"/>
          <w:lang w:eastAsia="zh-CN"/>
        </w:rPr>
        <w:t>遂宁市船山区广德路八角亭公墓</w:t>
      </w:r>
      <w:r>
        <w:rPr>
          <w:rFonts w:hint="eastAsia"/>
          <w:bCs/>
          <w:color w:val="000000"/>
          <w:sz w:val="24"/>
          <w:u w:val="none"/>
          <w:lang w:eastAsia="zh-CN"/>
        </w:rPr>
        <w:t>管理所</w:t>
      </w:r>
      <w:r>
        <w:rPr>
          <w:rFonts w:hint="eastAsia" w:hAnsi="宋体" w:cs="宋体"/>
          <w:bCs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2" w:firstLineChars="200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2</w:t>
      </w:r>
      <w:r>
        <w:rPr>
          <w:b/>
          <w:color w:val="auto"/>
          <w:sz w:val="24"/>
        </w:rPr>
        <w:t>．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eastAsia="zh-CN"/>
        </w:rPr>
        <w:t>完工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</w:rPr>
        <w:t>时间：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合同签订之日起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30个日历天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内完成施工并通过验收</w:t>
      </w:r>
      <w:r>
        <w:rPr>
          <w:rFonts w:hint="eastAsia" w:hAnsi="宋体" w:cs="宋体"/>
          <w:color w:val="auto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hAnsi="宋体" w:cs="宋体"/>
          <w:b/>
          <w:bCs w:val="0"/>
          <w:sz w:val="24"/>
          <w:szCs w:val="24"/>
          <w:lang w:eastAsia="zh-CN"/>
        </w:rPr>
      </w:pPr>
      <w:bookmarkStart w:id="13" w:name="_Toc29401"/>
      <w:bookmarkStart w:id="14" w:name="_Toc28608"/>
      <w:r>
        <w:rPr>
          <w:rFonts w:hint="eastAsia" w:hAnsi="宋体" w:cs="宋体"/>
          <w:b/>
          <w:bCs w:val="0"/>
          <w:sz w:val="24"/>
          <w:szCs w:val="24"/>
          <w:lang w:eastAsia="zh-CN"/>
        </w:rPr>
        <w:t>（三）验收要求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本项目将严格按照行业相关法律法规以及《四川省政府采购项目需求论证和履约验收管理办法》（川财采〔2015〕32号）的要求进行验收。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1．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成立验收小组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采购人可以根据采购项目的需要临时组建，也可以成立日常的验收小组。验收小组由熟悉掌握该采购项目人员单数组成。验收小组由采购人成立，其工作情况代表采购人履行验收工作职责。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2．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验收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验收小组在工程竣工后实施验收，做好验收记录。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3．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出具验收报告</w:t>
      </w:r>
      <w:bookmarkStart w:id="15" w:name="_GoBack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验收小组完成验收后，出具验收报告。验收报告的内容包括：实施验收过程基本情况陈述，采购项目验收情况介绍，验收结论性意见。验收小组的验收记录作为附件备查。验收小组成员应在验收报告上签字，对验收报告内容负责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</w:pPr>
      <w:r>
        <w:rPr>
          <w:rFonts w:hint="eastAsia" w:hAnsi="宋体" w:cs="宋体"/>
          <w:b/>
          <w:bCs w:val="0"/>
          <w:sz w:val="24"/>
          <w:szCs w:val="24"/>
          <w:lang w:eastAsia="zh-CN"/>
        </w:rPr>
        <w:t>（四）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付款方式</w:t>
      </w:r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工程验收合格后，采购方将进行竣工结算审计，按审计结算金额一次性支付款项，成交人须向采购方出具合法有效完整的完税发票及凭证资料。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01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Calibri" w:eastAsia="宋体" w:cs="宋体"/>
      <w:kern w:val="0"/>
      <w:sz w:val="34"/>
      <w:szCs w:val="34"/>
      <w:lang w:val="en-US" w:eastAsia="zh-CN" w:bidi="ar-SA"/>
    </w:rPr>
  </w:style>
  <w:style w:type="paragraph" w:styleId="3">
    <w:name w:val="heading 2"/>
    <w:basedOn w:val="1"/>
    <w:next w:val="1"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 w:cs="Arial"/>
      <w:b/>
      <w:bCs/>
      <w:kern w:val="2"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</w:style>
  <w:style w:type="paragraph" w:styleId="6">
    <w:name w:val="List Paragraph"/>
    <w:basedOn w:val="1"/>
    <w:qFormat/>
    <w:uiPriority w:val="0"/>
    <w:pPr>
      <w:suppressAutoHyphens/>
      <w:ind w:firstLine="420" w:firstLineChars="200"/>
    </w:pPr>
    <w:rPr>
      <w:kern w:val="1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Administrator.PC-201710221018</dc:creator>
  <cp:lastModifiedBy>承诺</cp:lastModifiedBy>
  <dcterms:modified xsi:type="dcterms:W3CDTF">2019-07-29T03:02:35Z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