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420"/>
        <w:rPr>
          <w:rFonts w:ascii="Times New Roman" w:hAnsi="Times New Roman" w:eastAsia="宋体" w:cs="Times New Roman"/>
        </w:rPr>
      </w:pPr>
    </w:p>
    <w:p>
      <w:pPr>
        <w:spacing w:line="580" w:lineRule="exact"/>
        <w:ind w:firstLine="420"/>
        <w:rPr>
          <w:rFonts w:ascii="Times New Roman" w:hAnsi="Times New Roman" w:eastAsia="宋体" w:cs="Times New Roman"/>
        </w:rPr>
      </w:pPr>
    </w:p>
    <w:p>
      <w:pPr>
        <w:spacing w:line="580" w:lineRule="exact"/>
        <w:ind w:firstLine="420"/>
        <w:rPr>
          <w:rFonts w:ascii="Times New Roman" w:hAnsi="Times New Roman" w:eastAsia="宋体" w:cs="Times New Roman"/>
        </w:rPr>
      </w:pPr>
    </w:p>
    <w:p>
      <w:pPr>
        <w:spacing w:line="580" w:lineRule="exact"/>
        <w:ind w:firstLine="420"/>
        <w:rPr>
          <w:rFonts w:ascii="Times New Roman" w:hAnsi="Times New Roman" w:eastAsia="宋体" w:cs="Times New Roman"/>
        </w:rPr>
      </w:pPr>
    </w:p>
    <w:p>
      <w:pPr>
        <w:spacing w:line="740" w:lineRule="exact"/>
        <w:ind w:firstLine="420"/>
        <w:rPr>
          <w:rFonts w:ascii="Times New Roman" w:hAnsi="Times New Roman" w:eastAsia="宋体" w:cs="Times New Roman"/>
        </w:rPr>
      </w:pPr>
    </w:p>
    <w:p>
      <w:pPr>
        <w:spacing w:line="844" w:lineRule="exact"/>
        <w:ind w:firstLine="420"/>
        <w:rPr>
          <w:rFonts w:ascii="Times New Roman" w:hAnsi="Times New Roman" w:eastAsia="宋体" w:cs="Times New Roman"/>
        </w:rPr>
      </w:pPr>
    </w:p>
    <w:p>
      <w:pPr>
        <w:spacing w:line="540" w:lineRule="exact"/>
        <w:jc w:val="center"/>
        <w:rPr>
          <w:rFonts w:ascii="Times New Roman" w:hAnsi="Times New Roman" w:eastAsia="仿宋_GB2312" w:cs="Times New Roman"/>
          <w:sz w:val="32"/>
          <w:szCs w:val="32"/>
        </w:rPr>
      </w:pPr>
      <w:r>
        <w:rPr>
          <w:rFonts w:ascii="Times New Roman" w:hAnsi="Times New Roman" w:eastAsia="宋体" w:cs="Times New Roman"/>
        </w:rPr>
        <w:pict>
          <v:shape id="_x0000_s1028" o:spid="_x0000_s1028" o:spt="136" type="#_x0000_t136" style="position:absolute;left:0pt;margin-left:31.25pt;margin-top:186.65pt;height:48.75pt;width:391.2pt;mso-position-vertical-relative:page;z-index:-251657216;mso-width-relative:page;mso-height-relative:page;" fillcolor="#FF0000" filled="t" stroked="t" coordsize="21600,21600">
            <v:path/>
            <v:fill on="t" focussize="0,0"/>
            <v:stroke color="#FF0000"/>
            <v:imagedata o:title=""/>
            <o:lock v:ext="edit"/>
            <v:textpath on="t" fitshape="t" fitpath="t" trim="t" xscale="f" string="遂宁市民政局文件" style="font-family:方正小标宋简体;font-size:36pt;v-same-letter-heights:t;v-text-align:center;v-text-spacing:78650f;"/>
          </v:shape>
        </w:pict>
      </w:r>
      <w:r>
        <w:rPr>
          <w:rFonts w:ascii="Times New Roman" w:hAnsi="Times New Roman" w:eastAsia="仿宋_GB2312" w:cs="Times New Roman"/>
          <w:kern w:val="0"/>
          <w:sz w:val="32"/>
          <w:szCs w:val="32"/>
        </w:rPr>
        <w:t xml:space="preserve">  遂民</w:t>
      </w:r>
      <w:r>
        <w:rPr>
          <w:rFonts w:hint="eastAsia" w:ascii="Times New Roman" w:hAnsi="Times New Roman" w:eastAsia="仿宋_GB2312" w:cs="Times New Roman"/>
          <w:kern w:val="0"/>
          <w:sz w:val="32"/>
          <w:szCs w:val="32"/>
        </w:rPr>
        <w:t>发</w:t>
      </w:r>
      <w:r>
        <w:rPr>
          <w:rFonts w:ascii="Times New Roman" w:hAnsi="Times New Roman" w:eastAsia="仿宋_GB2312" w:cs="Times New Roman"/>
          <w:kern w:val="0"/>
          <w:sz w:val="32"/>
          <w:szCs w:val="32"/>
        </w:rPr>
        <w:t>〔20</w:t>
      </w:r>
      <w:r>
        <w:rPr>
          <w:rFonts w:hint="eastAsia" w:ascii="Times New Roman" w:hAnsi="Times New Roman" w:eastAsia="仿宋_GB2312" w:cs="Times New Roman"/>
          <w:kern w:val="0"/>
          <w:sz w:val="32"/>
          <w:szCs w:val="32"/>
        </w:rPr>
        <w:t>20</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18</w:t>
      </w:r>
      <w:r>
        <w:rPr>
          <w:rFonts w:ascii="Times New Roman" w:hAnsi="Times New Roman" w:eastAsia="仿宋_GB2312" w:cs="Times New Roman"/>
          <w:kern w:val="0"/>
          <w:sz w:val="32"/>
          <w:szCs w:val="32"/>
        </w:rPr>
        <w:t xml:space="preserve">号       </w:t>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 xml:space="preserve">     </w:t>
      </w:r>
    </w:p>
    <w:p>
      <w:pPr>
        <w:spacing w:line="560" w:lineRule="exact"/>
        <w:ind w:firstLine="420"/>
        <w:jc w:val="center"/>
        <w:rPr>
          <w:rFonts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60288" behindDoc="1" locked="0" layoutInCell="1" allowOverlap="1">
                <wp:simplePos x="0" y="0"/>
                <wp:positionH relativeFrom="column">
                  <wp:posOffset>-3175</wp:posOffset>
                </wp:positionH>
                <wp:positionV relativeFrom="page">
                  <wp:posOffset>4286250</wp:posOffset>
                </wp:positionV>
                <wp:extent cx="5791200" cy="0"/>
                <wp:effectExtent l="0" t="19050" r="0" b="19050"/>
                <wp:wrapNone/>
                <wp:docPr id="1" name="直线 5"/>
                <wp:cNvGraphicFramePr/>
                <a:graphic xmlns:a="http://schemas.openxmlformats.org/drawingml/2006/main">
                  <a:graphicData uri="http://schemas.microsoft.com/office/word/2010/wordprocessingShape">
                    <wps:wsp>
                      <wps:cNvCnPr/>
                      <wps:spPr>
                        <a:xfrm>
                          <a:off x="0" y="0"/>
                          <a:ext cx="579120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直线 5" o:spid="_x0000_s1026" o:spt="20" style="position:absolute;left:0pt;margin-left:-0.25pt;margin-top:337.5pt;height:0pt;width:456pt;mso-position-vertical-relative:page;z-index:-251656192;mso-width-relative:page;mso-height-relative:page;" filled="f" stroked="t" coordsize="21600,21600" o:gfxdata="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5&#10;xCZf2QAAAAkBAAAPAAAAAAAAAAEAIAAAACIAAABkcnMvZG93bnJldi54bWxQSwECFAAUAAAACACH&#10;TuJA2/qJ1OoBAADcAwAADgAAAAAAAAABACAAAAAoAQAAZHJzL2Uyb0RvYy54bWxQSwUGAAAAAAYA&#10;BgBZAQAAhAUAAAAA&#10;">
                <v:fill on="f" focussize="0,0"/>
                <v:stroke weight="3pt" color="#FF0000" joinstyle="round"/>
                <v:imagedata o:title=""/>
                <o:lock v:ext="edit" aspectratio="f"/>
              </v:line>
            </w:pict>
          </mc:Fallback>
        </mc:AlternateContent>
      </w:r>
    </w:p>
    <w:p>
      <w:pPr>
        <w:spacing w:line="800" w:lineRule="exact"/>
        <w:ind w:firstLine="420"/>
        <w:jc w:val="center"/>
        <w:rPr>
          <w:rFonts w:ascii="Times New Roman" w:hAnsi="Times New Roman" w:eastAsia="宋体" w:cs="Times New Roman"/>
        </w:rPr>
      </w:pPr>
    </w:p>
    <w:p>
      <w:pPr>
        <w:spacing w:line="660" w:lineRule="exact"/>
        <w:jc w:val="center"/>
        <w:rPr>
          <w:rFonts w:ascii="方正小标宋简体" w:hAnsi="Times New Roman" w:eastAsia="方正小标宋简体" w:cs="Times New Roman"/>
          <w:sz w:val="44"/>
          <w:szCs w:val="44"/>
        </w:rPr>
      </w:pPr>
      <w:r>
        <w:rPr>
          <w:rFonts w:ascii="方正小标宋简体" w:hAnsi="Times New Roman" w:eastAsia="方正小标宋简体" w:cs="Times New Roman"/>
          <w:sz w:val="44"/>
          <w:szCs w:val="44"/>
        </w:rPr>
        <w:t>遂宁市民政局关于组织</w:t>
      </w:r>
    </w:p>
    <w:p>
      <w:pPr>
        <w:spacing w:line="660" w:lineRule="exact"/>
        <w:jc w:val="center"/>
        <w:rPr>
          <w:rFonts w:ascii="方正小标宋简体" w:hAnsi="Times New Roman" w:eastAsia="方正小标宋简体" w:cs="Times New Roman"/>
          <w:sz w:val="44"/>
          <w:szCs w:val="44"/>
        </w:rPr>
      </w:pPr>
      <w:r>
        <w:rPr>
          <w:rFonts w:ascii="方正小标宋简体" w:hAnsi="Times New Roman" w:eastAsia="方正小标宋简体" w:cs="Times New Roman"/>
          <w:sz w:val="44"/>
          <w:szCs w:val="44"/>
        </w:rPr>
        <w:t>开展</w:t>
      </w:r>
      <w:r>
        <w:rPr>
          <w:rFonts w:hint="eastAsia" w:ascii="方正小标宋简体" w:hAnsi="Times New Roman" w:eastAsia="方正小标宋简体" w:cs="Times New Roman"/>
          <w:sz w:val="44"/>
          <w:szCs w:val="44"/>
        </w:rPr>
        <w:t>2020</w:t>
      </w:r>
      <w:r>
        <w:rPr>
          <w:rFonts w:ascii="方正小标宋简体" w:hAnsi="Times New Roman" w:eastAsia="方正小标宋简体" w:cs="Times New Roman"/>
          <w:sz w:val="44"/>
          <w:szCs w:val="44"/>
        </w:rPr>
        <w:t>遂宁社工周主题宣传活动的通知</w:t>
      </w:r>
    </w:p>
    <w:p>
      <w:pPr>
        <w:spacing w:line="580" w:lineRule="exact"/>
        <w:ind w:firstLine="640" w:firstLineChars="200"/>
        <w:jc w:val="center"/>
        <w:rPr>
          <w:rFonts w:ascii="Times New Roman" w:hAnsi="Times New Roman" w:eastAsia="仿宋_GB2312" w:cs="Times New Roman"/>
          <w:sz w:val="32"/>
          <w:szCs w:val="32"/>
        </w:rPr>
      </w:pPr>
    </w:p>
    <w:p>
      <w:pPr>
        <w:spacing w:line="54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市直有关部门，各县（</w:t>
      </w:r>
      <w:r>
        <w:rPr>
          <w:rFonts w:hint="eastAsia" w:ascii="Times New Roman" w:hAnsi="Times New Roman" w:eastAsia="仿宋_GB2312" w:cs="Times New Roman"/>
          <w:sz w:val="32"/>
          <w:szCs w:val="32"/>
        </w:rPr>
        <w:t>市、</w:t>
      </w:r>
      <w:r>
        <w:rPr>
          <w:rFonts w:ascii="Times New Roman" w:hAnsi="Times New Roman" w:eastAsia="仿宋_GB2312" w:cs="Times New Roman"/>
          <w:sz w:val="32"/>
          <w:szCs w:val="32"/>
        </w:rPr>
        <w:t>区）民政局、市直园区民政事务</w:t>
      </w:r>
      <w:r>
        <w:rPr>
          <w:rFonts w:hint="eastAsia" w:ascii="Times New Roman" w:hAnsi="Times New Roman" w:eastAsia="仿宋_GB2312" w:cs="Times New Roman"/>
          <w:sz w:val="32"/>
          <w:szCs w:val="32"/>
        </w:rPr>
        <w:t>（社会事业）</w:t>
      </w:r>
      <w:r>
        <w:rPr>
          <w:rFonts w:ascii="Times New Roman" w:hAnsi="Times New Roman" w:eastAsia="仿宋_GB2312" w:cs="Times New Roman"/>
          <w:sz w:val="32"/>
          <w:szCs w:val="32"/>
        </w:rPr>
        <w:t>局，各局属事业单位，相关社会组织：</w:t>
      </w:r>
    </w:p>
    <w:p>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月17日是世界社会工作日，3月中旬是第七届遂宁社工主题宣传周。2020国际社工日的主题是，“促进人类关系的重要性”，与我们正在奋力打赢新冠肺炎疫情防控阻击战和正在推进的城乡基层治理体系和治理能力建设工作高度关联。为深入贯彻党的十九大及十九届四中全会 、省委十一届六次全会、市委七届九次全会精神，落实中、省关于加强专业社会工作人才队伍建设、社会服务项目化建设等要求，结合遂宁实际，</w:t>
      </w:r>
      <w:r>
        <w:rPr>
          <w:rFonts w:ascii="Times New Roman" w:hAnsi="Times New Roman" w:eastAsia="仿宋_GB2312" w:cs="Times New Roman"/>
          <w:sz w:val="32"/>
          <w:szCs w:val="32"/>
        </w:rPr>
        <w:t>现将组织开展</w:t>
      </w:r>
      <w:r>
        <w:rPr>
          <w:rFonts w:hint="eastAsia" w:ascii="Times New Roman" w:hAnsi="Times New Roman" w:eastAsia="仿宋_GB2312" w:cs="Times New Roman"/>
          <w:sz w:val="32"/>
          <w:szCs w:val="32"/>
        </w:rPr>
        <w:t>2020</w:t>
      </w:r>
      <w:r>
        <w:rPr>
          <w:rFonts w:ascii="Times New Roman" w:hAnsi="Times New Roman" w:eastAsia="仿宋_GB2312" w:cs="Times New Roman"/>
          <w:sz w:val="32"/>
          <w:szCs w:val="32"/>
        </w:rPr>
        <w:t>年遂宁社工周主题宣传活动相关事项通知如下。</w:t>
      </w:r>
    </w:p>
    <w:p>
      <w:pPr>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一、活动时间</w:t>
      </w:r>
    </w:p>
    <w:p>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2020年3月10日至17日。</w:t>
      </w:r>
    </w:p>
    <w:p>
      <w:pPr>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二、活动</w:t>
      </w:r>
      <w:r>
        <w:rPr>
          <w:rFonts w:hint="eastAsia" w:ascii="Times New Roman" w:hAnsi="Times New Roman" w:eastAsia="黑体" w:cs="Times New Roman"/>
          <w:sz w:val="32"/>
          <w:szCs w:val="32"/>
        </w:rPr>
        <w:t>主题</w:t>
      </w:r>
    </w:p>
    <w:p>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专业社工新动力，基层治理创新源。</w:t>
      </w:r>
    </w:p>
    <w:p>
      <w:pPr>
        <w:spacing w:line="54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、组织机构</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（一）主办单位：</w:t>
      </w:r>
      <w:r>
        <w:rPr>
          <w:rFonts w:ascii="Times New Roman" w:hAnsi="Times New Roman" w:eastAsia="仿宋_GB2312" w:cs="Times New Roman"/>
          <w:sz w:val="32"/>
          <w:szCs w:val="32"/>
        </w:rPr>
        <w:t>遂宁市民政局、遂宁市社会组织综合党委</w:t>
      </w:r>
      <w:r>
        <w:rPr>
          <w:rFonts w:hint="eastAsia" w:ascii="Times New Roman" w:hAnsi="Times New Roman" w:eastAsia="仿宋_GB2312" w:cs="Times New Roman"/>
          <w:sz w:val="32"/>
          <w:szCs w:val="32"/>
        </w:rPr>
        <w:t>；</w:t>
      </w:r>
    </w:p>
    <w:p>
      <w:pPr>
        <w:spacing w:line="540" w:lineRule="exact"/>
        <w:ind w:firstLine="640" w:firstLineChars="200"/>
        <w:jc w:val="left"/>
        <w:rPr>
          <w:rFonts w:ascii="Times New Roman" w:hAnsi="Times New Roman" w:eastAsia="仿宋_GB2312" w:cs="Times New Roman"/>
          <w:sz w:val="32"/>
          <w:szCs w:val="32"/>
        </w:rPr>
      </w:pPr>
      <w:r>
        <w:rPr>
          <w:rFonts w:ascii="Times New Roman" w:hAnsi="Times New Roman" w:eastAsia="楷体_GB2312" w:cs="Times New Roman"/>
          <w:sz w:val="32"/>
          <w:szCs w:val="32"/>
        </w:rPr>
        <w:t>（二）承办单位：</w:t>
      </w:r>
      <w:r>
        <w:rPr>
          <w:rFonts w:ascii="Times New Roman" w:hAnsi="Times New Roman" w:eastAsia="仿宋_GB2312" w:cs="Times New Roman"/>
          <w:sz w:val="32"/>
          <w:szCs w:val="32"/>
        </w:rPr>
        <w:t>遂宁社会组织服务中心、遂宁市社会工作协会</w:t>
      </w:r>
      <w:r>
        <w:rPr>
          <w:rFonts w:hint="eastAsia" w:ascii="Times New Roman" w:hAnsi="Times New Roman" w:eastAsia="仿宋_GB2312" w:cs="Times New Roman"/>
          <w:sz w:val="32"/>
          <w:szCs w:val="32"/>
        </w:rPr>
        <w:t>；</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（三）参与部门及协同单位：</w:t>
      </w:r>
      <w:r>
        <w:rPr>
          <w:rFonts w:ascii="Times New Roman" w:hAnsi="Times New Roman" w:eastAsia="仿宋_GB2312" w:cs="Times New Roman"/>
          <w:sz w:val="32"/>
          <w:szCs w:val="32"/>
        </w:rPr>
        <w:t>遂宁市公安局、遂宁市教体局、遂宁市卫健委、遂宁市总工会、遂宁市妇联、遂宁市残联等；各县（</w:t>
      </w:r>
      <w:r>
        <w:rPr>
          <w:rFonts w:hint="eastAsia" w:ascii="Times New Roman" w:hAnsi="Times New Roman" w:eastAsia="仿宋_GB2312" w:cs="Times New Roman"/>
          <w:sz w:val="32"/>
          <w:szCs w:val="32"/>
        </w:rPr>
        <w:t>市、</w:t>
      </w:r>
      <w:r>
        <w:rPr>
          <w:rFonts w:ascii="Times New Roman" w:hAnsi="Times New Roman" w:eastAsia="仿宋_GB2312" w:cs="Times New Roman"/>
          <w:sz w:val="32"/>
          <w:szCs w:val="32"/>
        </w:rPr>
        <w:t>区）民政局、园区民政事务</w:t>
      </w:r>
      <w:r>
        <w:rPr>
          <w:rFonts w:hint="eastAsia" w:ascii="Times New Roman" w:hAnsi="Times New Roman" w:eastAsia="仿宋_GB2312" w:cs="Times New Roman"/>
          <w:sz w:val="32"/>
          <w:szCs w:val="32"/>
        </w:rPr>
        <w:t>（社会事业）</w:t>
      </w:r>
      <w:r>
        <w:rPr>
          <w:rFonts w:ascii="Times New Roman" w:hAnsi="Times New Roman" w:eastAsia="仿宋_GB2312" w:cs="Times New Roman"/>
          <w:sz w:val="32"/>
          <w:szCs w:val="32"/>
        </w:rPr>
        <w:t>局；遂宁市救助管理站、遂宁市社会福利院及各级民政部门登记成立的民办社会工作服务机构。</w:t>
      </w:r>
    </w:p>
    <w:p>
      <w:pPr>
        <w:spacing w:line="54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、活动内容及责任分工</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（一）</w:t>
      </w:r>
      <w:r>
        <w:rPr>
          <w:rFonts w:hint="eastAsia" w:ascii="Times New Roman" w:hAnsi="Times New Roman" w:eastAsia="楷体_GB2312" w:cs="Times New Roman"/>
          <w:sz w:val="32"/>
          <w:szCs w:val="32"/>
        </w:rPr>
        <w:t>案例征集。</w:t>
      </w:r>
      <w:r>
        <w:rPr>
          <w:rFonts w:hint="eastAsia" w:ascii="Times New Roman" w:hAnsi="Times New Roman" w:eastAsia="仿宋_GB2312" w:cs="Times New Roman"/>
          <w:sz w:val="32"/>
          <w:szCs w:val="32"/>
        </w:rPr>
        <w:t>广泛收集、整理、宣传遂宁社工参与疫情防控的先进典型、感人事迹和优秀案例。开展2019年度优秀社会工作案例征集，推出年度社会工作服务项目、社会工作服务机构、社会工作服务站点、社会工作者等“四个十佳”。</w:t>
      </w:r>
      <w:r>
        <w:rPr>
          <w:rFonts w:ascii="Times New Roman" w:hAnsi="Times New Roman" w:eastAsia="仿宋_GB2312" w:cs="Times New Roman"/>
          <w:sz w:val="32"/>
          <w:szCs w:val="32"/>
        </w:rPr>
        <w:t>（责任主体：遂宁市民政局）</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（二）</w:t>
      </w:r>
      <w:r>
        <w:rPr>
          <w:rFonts w:hint="eastAsia" w:ascii="Times New Roman" w:hAnsi="Times New Roman" w:eastAsia="楷体_GB2312" w:cs="Times New Roman"/>
          <w:sz w:val="32"/>
          <w:szCs w:val="32"/>
        </w:rPr>
        <w:t>政策解读。</w:t>
      </w:r>
      <w:r>
        <w:rPr>
          <w:rFonts w:hint="eastAsia" w:ascii="Times New Roman" w:hAnsi="Times New Roman" w:eastAsia="仿宋_GB2312" w:cs="Times New Roman"/>
          <w:sz w:val="32"/>
          <w:szCs w:val="32"/>
        </w:rPr>
        <w:t>结合市委七届九次全会精神，解读《“遂宁专业社工2021倍增计划”2020年度重点任务清单》。</w:t>
      </w:r>
      <w:r>
        <w:rPr>
          <w:rFonts w:ascii="Times New Roman" w:hAnsi="Times New Roman" w:eastAsia="仿宋_GB2312" w:cs="Times New Roman"/>
          <w:sz w:val="32"/>
          <w:szCs w:val="32"/>
        </w:rPr>
        <w:t>（责任主体：遂宁市民政局）</w:t>
      </w:r>
    </w:p>
    <w:p>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楷体_GB2312" w:cs="Times New Roman"/>
          <w:sz w:val="32"/>
          <w:szCs w:val="32"/>
        </w:rPr>
        <w:t>（三）手册发布。</w:t>
      </w:r>
      <w:r>
        <w:rPr>
          <w:rFonts w:hint="eastAsia" w:ascii="Times New Roman" w:hAnsi="Times New Roman" w:eastAsia="仿宋_GB2312" w:cs="Times New Roman"/>
          <w:sz w:val="32"/>
          <w:szCs w:val="32"/>
        </w:rPr>
        <w:t>发布《遂宁市党建引领基层治理项目化工作手册》。</w:t>
      </w:r>
      <w:r>
        <w:rPr>
          <w:rFonts w:ascii="Times New Roman" w:hAnsi="Times New Roman" w:eastAsia="仿宋_GB2312" w:cs="Times New Roman"/>
          <w:sz w:val="32"/>
          <w:szCs w:val="32"/>
        </w:rPr>
        <w:t>（责任主体：遂宁市民政局</w:t>
      </w:r>
      <w:r>
        <w:rPr>
          <w:rFonts w:hint="eastAsia" w:ascii="Times New Roman" w:hAnsi="Times New Roman" w:eastAsia="仿宋_GB2312" w:cs="Times New Roman"/>
          <w:sz w:val="32"/>
          <w:szCs w:val="32"/>
        </w:rPr>
        <w:t>、遂宁市社会组织综合党委</w:t>
      </w:r>
      <w:r>
        <w:rPr>
          <w:rFonts w:ascii="Times New Roman" w:hAnsi="Times New Roman" w:eastAsia="仿宋_GB2312" w:cs="Times New Roman"/>
          <w:sz w:val="32"/>
          <w:szCs w:val="32"/>
        </w:rPr>
        <w:t>）</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四</w:t>
      </w:r>
      <w:r>
        <w:rPr>
          <w:rFonts w:ascii="Times New Roman" w:hAnsi="Times New Roman" w:eastAsia="楷体_GB2312" w:cs="Times New Roman"/>
          <w:sz w:val="32"/>
          <w:szCs w:val="32"/>
        </w:rPr>
        <w:t>）领域社会工作服务推介。</w:t>
      </w:r>
      <w:r>
        <w:rPr>
          <w:rFonts w:ascii="Times New Roman" w:hAnsi="Times New Roman" w:eastAsia="仿宋_GB2312" w:cs="Times New Roman"/>
          <w:sz w:val="32"/>
          <w:szCs w:val="32"/>
        </w:rPr>
        <w:t>分领域开展老年、儿童、救助、社区、妇女、助残、禁毒</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社会工作服务</w:t>
      </w:r>
      <w:r>
        <w:rPr>
          <w:rFonts w:hint="eastAsia" w:ascii="Times New Roman" w:hAnsi="Times New Roman" w:eastAsia="仿宋_GB2312" w:cs="Times New Roman"/>
          <w:sz w:val="32"/>
          <w:szCs w:val="32"/>
        </w:rPr>
        <w:t>宣传和</w:t>
      </w:r>
      <w:r>
        <w:rPr>
          <w:rFonts w:ascii="Times New Roman" w:hAnsi="Times New Roman" w:eastAsia="仿宋_GB2312" w:cs="Times New Roman"/>
          <w:sz w:val="32"/>
          <w:szCs w:val="32"/>
        </w:rPr>
        <w:t>项目推介（责任主体：中组部《关于加强社会工作专业人才队伍建设的意见》（中组发</w:t>
      </w:r>
      <w:r>
        <w:rPr>
          <w:rFonts w:hint="eastAsia" w:ascii="Times New Roman" w:hAnsi="Times New Roman" w:eastAsia="仿宋_GB2312" w:cs="Times New Roman"/>
          <w:sz w:val="32"/>
          <w:szCs w:val="32"/>
        </w:rPr>
        <w:t>（2011）</w:t>
      </w:r>
      <w:r>
        <w:rPr>
          <w:rFonts w:ascii="Times New Roman" w:hAnsi="Times New Roman" w:eastAsia="仿宋_GB2312" w:cs="Times New Roman"/>
          <w:sz w:val="32"/>
          <w:szCs w:val="32"/>
        </w:rPr>
        <w:t>25 号）涉及的相关部门，船山区民政局、安居区民政局、蓬溪县民政局、遂宁市救助管理站、遂宁市社会福利院，相关活动可联合项目实施组织开展）。</w:t>
      </w:r>
    </w:p>
    <w:p>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楷体_GB2312" w:cs="Times New Roman"/>
          <w:sz w:val="32"/>
          <w:szCs w:val="32"/>
        </w:rPr>
        <w:t>（五）开展</w:t>
      </w:r>
      <w:r>
        <w:rPr>
          <w:rFonts w:ascii="Times New Roman" w:hAnsi="Times New Roman" w:eastAsia="楷体_GB2312" w:cs="Times New Roman"/>
          <w:sz w:val="32"/>
          <w:szCs w:val="32"/>
        </w:rPr>
        <w:t>“专业社工、守护儿童、托起希望”</w:t>
      </w:r>
      <w:r>
        <w:rPr>
          <w:rFonts w:hint="eastAsia" w:ascii="Times New Roman" w:hAnsi="Times New Roman" w:eastAsia="楷体_GB2312" w:cs="Times New Roman"/>
          <w:sz w:val="32"/>
          <w:szCs w:val="32"/>
        </w:rPr>
        <w:t>儿童社会工作专业领域宣传。</w:t>
      </w:r>
      <w:r>
        <w:rPr>
          <w:rFonts w:hint="eastAsia" w:ascii="Times New Roman" w:hAnsi="Times New Roman" w:eastAsia="仿宋_GB2312" w:cs="Times New Roman"/>
          <w:sz w:val="32"/>
          <w:szCs w:val="32"/>
        </w:rPr>
        <w:t>按民政部统一部署，在遂宁社工周期间，</w:t>
      </w:r>
      <w:r>
        <w:rPr>
          <w:rFonts w:ascii="Times New Roman" w:hAnsi="Times New Roman" w:eastAsia="仿宋_GB2312" w:cs="Times New Roman"/>
          <w:sz w:val="32"/>
          <w:szCs w:val="32"/>
        </w:rPr>
        <w:t>围绕社会工作参与疫情防控、儿童社会工作等服务领域，集中开展线上宣传。</w:t>
      </w:r>
      <w:r>
        <w:rPr>
          <w:rFonts w:hint="eastAsia" w:ascii="Times New Roman" w:hAnsi="Times New Roman" w:eastAsia="仿宋_GB2312" w:cs="Times New Roman"/>
          <w:sz w:val="32"/>
          <w:szCs w:val="32"/>
        </w:rPr>
        <w:t>今年“六一”前后，视疫情防控形势组织线下宣传和服务活动。</w:t>
      </w:r>
    </w:p>
    <w:p>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楷体_GB2312" w:cs="Times New Roman"/>
          <w:sz w:val="32"/>
          <w:szCs w:val="32"/>
        </w:rPr>
        <w:t>（六）其他活动。</w:t>
      </w:r>
      <w:r>
        <w:rPr>
          <w:rFonts w:hint="eastAsia" w:ascii="Times New Roman" w:hAnsi="Times New Roman" w:eastAsia="仿宋_GB2312" w:cs="Times New Roman"/>
          <w:sz w:val="32"/>
          <w:szCs w:val="32"/>
        </w:rPr>
        <w:t>由遂宁社会组织服务中心、遂宁市社会工作协会发起组建“2020遂宁社工公益读书班”；通过“遂宁社会组织动态”微信公众号发布社会工作考试报名、激励政策等；相关社会工作服务机构可结合实际，通过开展图片展览、寄语2020、社工诗词歌曲创作和小型座谈会的方式开展活动。</w:t>
      </w:r>
    </w:p>
    <w:p>
      <w:pPr>
        <w:spacing w:line="54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、工作要求</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（一）高度重视。</w:t>
      </w:r>
      <w:r>
        <w:rPr>
          <w:rFonts w:ascii="Times New Roman" w:hAnsi="Times New Roman" w:eastAsia="仿宋_GB2312" w:cs="Times New Roman"/>
          <w:sz w:val="32"/>
          <w:szCs w:val="32"/>
        </w:rPr>
        <w:t>相关市直部门，各县</w:t>
      </w:r>
      <w:r>
        <w:rPr>
          <w:rFonts w:hint="eastAsia" w:ascii="Times New Roman" w:hAnsi="Times New Roman" w:eastAsia="仿宋_GB2312" w:cs="Times New Roman"/>
          <w:sz w:val="32"/>
          <w:szCs w:val="32"/>
        </w:rPr>
        <w:t>（市、区）</w:t>
      </w:r>
      <w:r>
        <w:rPr>
          <w:rFonts w:ascii="Times New Roman" w:hAnsi="Times New Roman" w:eastAsia="仿宋_GB2312" w:cs="Times New Roman"/>
          <w:sz w:val="32"/>
          <w:szCs w:val="32"/>
        </w:rPr>
        <w:t>民政局、园区民政事务</w:t>
      </w:r>
      <w:r>
        <w:rPr>
          <w:rFonts w:hint="eastAsia" w:ascii="Times New Roman" w:hAnsi="Times New Roman" w:eastAsia="仿宋_GB2312" w:cs="Times New Roman"/>
          <w:sz w:val="32"/>
          <w:szCs w:val="32"/>
        </w:rPr>
        <w:t>（社会事业）</w:t>
      </w:r>
      <w:r>
        <w:rPr>
          <w:rFonts w:ascii="Times New Roman" w:hAnsi="Times New Roman" w:eastAsia="仿宋_GB2312" w:cs="Times New Roman"/>
          <w:sz w:val="32"/>
          <w:szCs w:val="32"/>
        </w:rPr>
        <w:t>局要充分认识发展社会工作增进人民福祉的重要性，以本次宣传为契机，厘清在推进社会工作专业人才队伍建设、发展社会工作服务机构、实施社会工作服务项目的主体职责，增强协同力度，促进领域拓展。</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楷体_GB2312"/>
          <w:sz w:val="32"/>
          <w:szCs w:val="32"/>
        </w:rPr>
        <w:t>（二）认真组织。</w:t>
      </w:r>
      <w:r>
        <w:rPr>
          <w:rFonts w:ascii="Times New Roman" w:hAnsi="Times New Roman" w:eastAsia="仿宋_GB2312"/>
          <w:sz w:val="32"/>
          <w:szCs w:val="32"/>
        </w:rPr>
        <w:t>相关市直部门，各县</w:t>
      </w:r>
      <w:r>
        <w:rPr>
          <w:rFonts w:hint="eastAsia" w:ascii="Times New Roman" w:hAnsi="Times New Roman" w:eastAsia="仿宋_GB2312"/>
          <w:sz w:val="32"/>
          <w:szCs w:val="32"/>
        </w:rPr>
        <w:t>（市、区）</w:t>
      </w:r>
      <w:r>
        <w:rPr>
          <w:rFonts w:ascii="Times New Roman" w:hAnsi="Times New Roman" w:eastAsia="仿宋_GB2312"/>
          <w:sz w:val="32"/>
          <w:szCs w:val="32"/>
        </w:rPr>
        <w:t>民政局、园区民政事务</w:t>
      </w:r>
      <w:r>
        <w:rPr>
          <w:rFonts w:hint="eastAsia" w:ascii="Times New Roman" w:hAnsi="Times New Roman" w:eastAsia="仿宋_GB2312"/>
          <w:sz w:val="32"/>
          <w:szCs w:val="32"/>
        </w:rPr>
        <w:t>（</w:t>
      </w:r>
      <w:r>
        <w:rPr>
          <w:rFonts w:hint="eastAsia" w:ascii="Times New Roman" w:hAnsi="Times New Roman" w:eastAsia="仿宋_GB2312" w:cs="Times New Roman"/>
          <w:sz w:val="32"/>
          <w:szCs w:val="32"/>
        </w:rPr>
        <w:t>社会事业</w:t>
      </w:r>
      <w:r>
        <w:rPr>
          <w:rFonts w:hint="eastAsia" w:ascii="Times New Roman" w:hAnsi="Times New Roman" w:eastAsia="仿宋_GB2312"/>
          <w:sz w:val="32"/>
          <w:szCs w:val="32"/>
        </w:rPr>
        <w:t>）</w:t>
      </w:r>
      <w:r>
        <w:rPr>
          <w:rFonts w:ascii="Times New Roman" w:hAnsi="Times New Roman" w:eastAsia="仿宋_GB2312"/>
          <w:sz w:val="32"/>
          <w:szCs w:val="32"/>
        </w:rPr>
        <w:t>局要明确重点，鲜明旗帜，号召广大社会工作机构和社会工作者坚守初心、不忘使命，高举习近平新时代中国特色社会主义思想伟大旗帜，坚定不移跟党走，在新时代的伟大征程中展现风采、贡献力量；要结合宣传主题和当地实际，积极组织区域性宣传活动。</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（三）严格管理。</w:t>
      </w:r>
      <w:r>
        <w:rPr>
          <w:rFonts w:hint="eastAsia" w:ascii="Times New Roman" w:hAnsi="Times New Roman" w:eastAsia="仿宋_GB2312" w:cs="Times New Roman"/>
          <w:sz w:val="32"/>
          <w:szCs w:val="32"/>
        </w:rPr>
        <w:t>相关活动严格遵守新冠疫情防控相关工作规定，采用线上线下双轨互动的方式开展。</w:t>
      </w:r>
      <w:r>
        <w:rPr>
          <w:rFonts w:ascii="Times New Roman" w:hAnsi="Times New Roman" w:eastAsia="仿宋_GB2312" w:cs="Times New Roman"/>
          <w:sz w:val="32"/>
          <w:szCs w:val="32"/>
        </w:rPr>
        <w:t>相关宣传活动要按照节俭原则，严格落实中央</w:t>
      </w:r>
      <w:bookmarkStart w:id="0" w:name="_GoBack"/>
      <w:bookmarkEnd w:id="0"/>
      <w:r>
        <w:rPr>
          <w:rFonts w:ascii="Times New Roman" w:hAnsi="Times New Roman" w:eastAsia="仿宋_GB2312" w:cs="Times New Roman"/>
          <w:sz w:val="32"/>
          <w:szCs w:val="32"/>
        </w:rPr>
        <w:t>八项规定精神和《民政部关于加强节庆研讨会论坛展会活动管理的意见》要求，加强过程监管，杜绝铺张浪费、大操大办，力戒形式主义、摆“花架子”，提倡勤俭节约，力求简朴高效。</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w:t>
      </w:r>
      <w:r>
        <w:rPr>
          <w:rFonts w:hint="eastAsia" w:ascii="Times New Roman" w:hAnsi="Times New Roman" w:eastAsia="仿宋_GB2312" w:cs="Times New Roman"/>
          <w:sz w:val="32"/>
          <w:szCs w:val="32"/>
        </w:rPr>
        <w:t>单位</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县（市、区）园区</w:t>
      </w:r>
      <w:r>
        <w:rPr>
          <w:rFonts w:ascii="Times New Roman" w:hAnsi="Times New Roman" w:eastAsia="仿宋_GB2312" w:cs="Times New Roman"/>
          <w:sz w:val="32"/>
          <w:szCs w:val="32"/>
        </w:rPr>
        <w:t>社工机构在宣传活动结束后，应及时做好总结和经验推广，于4月3日前将活动开展情况形成书面材料报遂宁市民政局</w:t>
      </w:r>
      <w:r>
        <w:rPr>
          <w:rFonts w:hint="eastAsia" w:ascii="Times New Roman" w:hAnsi="Times New Roman" w:eastAsia="仿宋_GB2312" w:cs="Times New Roman"/>
          <w:sz w:val="32"/>
          <w:szCs w:val="32"/>
        </w:rPr>
        <w:t>社会组织管理与社会工作</w:t>
      </w:r>
      <w:r>
        <w:rPr>
          <w:rFonts w:ascii="Times New Roman" w:hAnsi="Times New Roman" w:eastAsia="仿宋_GB2312" w:cs="Times New Roman"/>
          <w:sz w:val="32"/>
          <w:szCs w:val="32"/>
        </w:rPr>
        <w:t>科。联系人：王珊，电话：2325618。</w:t>
      </w:r>
    </w:p>
    <w:p>
      <w:pPr>
        <w:spacing w:line="400" w:lineRule="exact"/>
        <w:ind w:firstLine="640" w:firstLineChars="200"/>
        <w:rPr>
          <w:rFonts w:ascii="Times New Roman" w:hAnsi="Times New Roman" w:eastAsia="仿宋_GB2312" w:cs="Times New Roman"/>
          <w:sz w:val="32"/>
          <w:szCs w:val="32"/>
        </w:rPr>
      </w:pPr>
    </w:p>
    <w:p>
      <w:pPr>
        <w:spacing w:line="400" w:lineRule="exact"/>
        <w:ind w:firstLine="640" w:firstLineChars="200"/>
        <w:rPr>
          <w:rFonts w:ascii="Times New Roman" w:hAnsi="Times New Roman" w:eastAsia="仿宋_GB2312" w:cs="Times New Roman"/>
          <w:sz w:val="32"/>
          <w:szCs w:val="32"/>
        </w:rPr>
      </w:pPr>
    </w:p>
    <w:p>
      <w:pPr>
        <w:spacing w:line="540" w:lineRule="exact"/>
        <w:ind w:firstLine="5280" w:firstLineChars="1650"/>
        <w:rPr>
          <w:rFonts w:ascii="Times New Roman" w:hAnsi="Times New Roman" w:eastAsia="仿宋_GB2312" w:cs="Times New Roman"/>
          <w:sz w:val="32"/>
          <w:szCs w:val="32"/>
        </w:rPr>
      </w:pPr>
      <w:r>
        <w:rPr>
          <w:rFonts w:ascii="Times New Roman" w:hAnsi="Times New Roman" w:eastAsia="仿宋_GB2312" w:cs="Times New Roman"/>
          <w:sz w:val="32"/>
          <w:szCs w:val="32"/>
        </w:rPr>
        <w:t>遂宁市民政局</w:t>
      </w:r>
    </w:p>
    <w:p>
      <w:pPr>
        <w:spacing w:line="540" w:lineRule="exact"/>
        <w:ind w:firstLine="5120" w:firstLineChars="16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2020</w:t>
      </w:r>
      <w:r>
        <w:rPr>
          <w:rFonts w:ascii="Times New Roman" w:hAnsi="Times New Roman" w:eastAsia="仿宋_GB2312" w:cs="Times New Roman"/>
          <w:sz w:val="32"/>
          <w:szCs w:val="32"/>
        </w:rPr>
        <w:t>年3月</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日</w:t>
      </w:r>
    </w:p>
    <w:p>
      <w:pPr>
        <w:spacing w:line="540" w:lineRule="exact"/>
        <w:ind w:firstLine="5120" w:firstLineChars="1600"/>
        <w:rPr>
          <w:rFonts w:ascii="Times New Roman" w:hAnsi="Times New Roman" w:eastAsia="仿宋_GB2312" w:cs="Times New Roman"/>
          <w:sz w:val="32"/>
          <w:szCs w:val="32"/>
        </w:rPr>
      </w:pPr>
    </w:p>
    <w:p>
      <w:pPr>
        <w:pBdr>
          <w:top w:val="single" w:color="auto" w:sz="6" w:space="0"/>
          <w:bottom w:val="single" w:color="auto" w:sz="6" w:space="1"/>
        </w:pBdr>
        <w:overflowPunct w:val="0"/>
        <w:spacing w:line="580" w:lineRule="exact"/>
        <w:ind w:firstLine="280" w:firstLineChars="100"/>
        <w:rPr>
          <w:rFonts w:ascii="Times New Roman" w:hAnsi="Times New Roman" w:eastAsia="仿宋_GB2312"/>
          <w:sz w:val="32"/>
          <w:szCs w:val="32"/>
        </w:rPr>
      </w:pPr>
      <w:r>
        <w:rPr>
          <w:rFonts w:ascii="Times New Roman" w:hAnsi="仿宋_GB2312" w:eastAsia="仿宋_GB2312" w:cs="Times New Roman"/>
          <w:position w:val="6"/>
          <w:sz w:val="28"/>
          <w:szCs w:val="28"/>
        </w:rPr>
        <w:t>遂宁市民政局办公室</w:t>
      </w:r>
      <w:r>
        <w:rPr>
          <w:rFonts w:ascii="Times New Roman" w:hAnsi="Times New Roman" w:eastAsia="仿宋_GB2312" w:cs="Times New Roman"/>
          <w:position w:val="6"/>
          <w:sz w:val="28"/>
          <w:szCs w:val="28"/>
        </w:rPr>
        <w:t xml:space="preserve">                    </w:t>
      </w:r>
      <w:r>
        <w:rPr>
          <w:rFonts w:hint="eastAsia" w:ascii="Times New Roman" w:hAnsi="Times New Roman" w:eastAsia="仿宋_GB2312" w:cs="Times New Roman"/>
          <w:position w:val="6"/>
          <w:sz w:val="28"/>
          <w:szCs w:val="28"/>
        </w:rPr>
        <w:t xml:space="preserve">   </w:t>
      </w:r>
      <w:r>
        <w:rPr>
          <w:rFonts w:ascii="Times New Roman" w:hAnsi="Times New Roman" w:eastAsia="仿宋_GB2312" w:cs="Times New Roman"/>
          <w:position w:val="6"/>
          <w:sz w:val="28"/>
          <w:szCs w:val="28"/>
        </w:rPr>
        <w:t>20</w:t>
      </w:r>
      <w:r>
        <w:rPr>
          <w:rFonts w:hint="eastAsia" w:ascii="Times New Roman" w:hAnsi="Times New Roman" w:eastAsia="仿宋_GB2312" w:cs="Times New Roman"/>
          <w:position w:val="6"/>
          <w:sz w:val="28"/>
          <w:szCs w:val="28"/>
        </w:rPr>
        <w:t>20</w:t>
      </w:r>
      <w:r>
        <w:rPr>
          <w:rFonts w:ascii="Times New Roman" w:hAnsi="仿宋_GB2312" w:eastAsia="仿宋_GB2312" w:cs="Times New Roman"/>
          <w:position w:val="6"/>
          <w:sz w:val="28"/>
          <w:szCs w:val="28"/>
        </w:rPr>
        <w:t>年</w:t>
      </w:r>
      <w:r>
        <w:rPr>
          <w:rFonts w:hint="eastAsia" w:ascii="Times New Roman" w:hAnsi="Times New Roman" w:eastAsia="仿宋_GB2312" w:cs="Times New Roman"/>
          <w:position w:val="6"/>
          <w:sz w:val="28"/>
          <w:szCs w:val="28"/>
        </w:rPr>
        <w:t>3</w:t>
      </w:r>
      <w:r>
        <w:rPr>
          <w:rFonts w:ascii="Times New Roman" w:hAnsi="仿宋_GB2312" w:eastAsia="仿宋_GB2312" w:cs="Times New Roman"/>
          <w:position w:val="6"/>
          <w:sz w:val="28"/>
          <w:szCs w:val="28"/>
        </w:rPr>
        <w:t>月</w:t>
      </w:r>
      <w:r>
        <w:rPr>
          <w:rFonts w:hint="eastAsia" w:ascii="Times New Roman" w:hAnsi="仿宋_GB2312" w:eastAsia="仿宋_GB2312" w:cs="Times New Roman"/>
          <w:position w:val="6"/>
          <w:sz w:val="28"/>
          <w:szCs w:val="28"/>
        </w:rPr>
        <w:t>9</w:t>
      </w:r>
      <w:r>
        <w:rPr>
          <w:rFonts w:ascii="Times New Roman" w:hAnsi="仿宋_GB2312" w:eastAsia="仿宋_GB2312" w:cs="Times New Roman"/>
          <w:position w:val="6"/>
          <w:sz w:val="28"/>
          <w:szCs w:val="28"/>
        </w:rPr>
        <w:t>日印发</w:t>
      </w:r>
    </w:p>
    <w:sectPr>
      <w:footerReference r:id="rId3" w:type="default"/>
      <w:footerReference r:id="rId4" w:type="even"/>
      <w:pgSz w:w="11906" w:h="16838"/>
      <w:pgMar w:top="2098" w:right="1474" w:bottom="1814" w:left="1588" w:header="851" w:footer="136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15" w:leftChars="150" w:right="315" w:rightChars="150"/>
      <w:rPr>
        <w:rStyle w:val="9"/>
        <w:rFonts w:asciiTheme="minorEastAsia" w:hAnsiTheme="minorEastAsia"/>
        <w:sz w:val="28"/>
        <w:szCs w:val="28"/>
      </w:rPr>
    </w:pPr>
    <w:r>
      <w:rPr>
        <w:rStyle w:val="9"/>
        <w:rFonts w:hint="eastAsia" w:asciiTheme="minorEastAsia" w:hAnsiTheme="minorEastAsia"/>
        <w:sz w:val="28"/>
        <w:szCs w:val="28"/>
      </w:rPr>
      <w:t xml:space="preserve">— </w:t>
    </w:r>
    <w:r>
      <w:rPr>
        <w:rStyle w:val="9"/>
        <w:rFonts w:asciiTheme="minorEastAsia" w:hAnsiTheme="minorEastAsia"/>
        <w:sz w:val="28"/>
        <w:szCs w:val="28"/>
      </w:rPr>
      <w:fldChar w:fldCharType="begin"/>
    </w:r>
    <w:r>
      <w:rPr>
        <w:rStyle w:val="9"/>
        <w:rFonts w:asciiTheme="minorEastAsia" w:hAnsiTheme="minorEastAsia"/>
        <w:sz w:val="28"/>
        <w:szCs w:val="28"/>
      </w:rPr>
      <w:instrText xml:space="preserve">PAGE  </w:instrText>
    </w:r>
    <w:r>
      <w:rPr>
        <w:rStyle w:val="9"/>
        <w:rFonts w:asciiTheme="minorEastAsia" w:hAnsiTheme="minorEastAsia"/>
        <w:sz w:val="28"/>
        <w:szCs w:val="28"/>
      </w:rPr>
      <w:fldChar w:fldCharType="separate"/>
    </w:r>
    <w:r>
      <w:rPr>
        <w:rStyle w:val="9"/>
        <w:rFonts w:asciiTheme="minorEastAsia" w:hAnsiTheme="minorEastAsia"/>
        <w:sz w:val="28"/>
        <w:szCs w:val="28"/>
      </w:rPr>
      <w:t>3</w:t>
    </w:r>
    <w:r>
      <w:rPr>
        <w:rStyle w:val="9"/>
        <w:rFonts w:asciiTheme="minorEastAsia" w:hAnsiTheme="minorEastAsia"/>
        <w:sz w:val="28"/>
        <w:szCs w:val="28"/>
      </w:rPr>
      <w:fldChar w:fldCharType="end"/>
    </w:r>
    <w:r>
      <w:rPr>
        <w:rStyle w:val="9"/>
        <w:rFonts w:hint="eastAsia" w:asciiTheme="minorEastAsia" w:hAnsiTheme="minorEastAsia"/>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2ZTEzMTA5YjRhNWZmMjRlMzc2ZjJjNDdmNmE0NzAifQ=="/>
  </w:docVars>
  <w:rsids>
    <w:rsidRoot w:val="77EA4545"/>
    <w:rsid w:val="00222781"/>
    <w:rsid w:val="002A60F2"/>
    <w:rsid w:val="002D55C6"/>
    <w:rsid w:val="003470F7"/>
    <w:rsid w:val="0044312C"/>
    <w:rsid w:val="00461574"/>
    <w:rsid w:val="004E570C"/>
    <w:rsid w:val="00587559"/>
    <w:rsid w:val="008F1FA6"/>
    <w:rsid w:val="009A1521"/>
    <w:rsid w:val="00A92428"/>
    <w:rsid w:val="00AB2141"/>
    <w:rsid w:val="00B91879"/>
    <w:rsid w:val="00BF1FDE"/>
    <w:rsid w:val="00BF3F97"/>
    <w:rsid w:val="00CE0E28"/>
    <w:rsid w:val="00D06EEC"/>
    <w:rsid w:val="00EB0A2D"/>
    <w:rsid w:val="00FC439F"/>
    <w:rsid w:val="0C6B7A4D"/>
    <w:rsid w:val="0ECF0E2C"/>
    <w:rsid w:val="0FCE00AA"/>
    <w:rsid w:val="139863A3"/>
    <w:rsid w:val="184C0B2F"/>
    <w:rsid w:val="1F5C520A"/>
    <w:rsid w:val="20AD663A"/>
    <w:rsid w:val="22EF64A4"/>
    <w:rsid w:val="22F76C41"/>
    <w:rsid w:val="237751B6"/>
    <w:rsid w:val="298E70B3"/>
    <w:rsid w:val="2F9C4AF2"/>
    <w:rsid w:val="31A61AD4"/>
    <w:rsid w:val="37657CF6"/>
    <w:rsid w:val="3951043C"/>
    <w:rsid w:val="3A8A3A63"/>
    <w:rsid w:val="3EDA4960"/>
    <w:rsid w:val="4034444F"/>
    <w:rsid w:val="436F0B6A"/>
    <w:rsid w:val="4993035D"/>
    <w:rsid w:val="51DB55AC"/>
    <w:rsid w:val="52B62BC3"/>
    <w:rsid w:val="54007EE5"/>
    <w:rsid w:val="5A964BD1"/>
    <w:rsid w:val="685C3A3F"/>
    <w:rsid w:val="6AA32128"/>
    <w:rsid w:val="70817804"/>
    <w:rsid w:val="73B812D1"/>
    <w:rsid w:val="75506DE3"/>
    <w:rsid w:val="77EA4545"/>
    <w:rsid w:val="77EF45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qFormat/>
    <w:uiPriority w:val="0"/>
    <w:pPr>
      <w:ind w:left="100" w:leftChars="2500"/>
    </w:p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page number"/>
    <w:basedOn w:val="7"/>
    <w:qFormat/>
    <w:uiPriority w:val="0"/>
  </w:style>
  <w:style w:type="character" w:customStyle="1" w:styleId="10">
    <w:name w:val="日期 Char"/>
    <w:basedOn w:val="7"/>
    <w:link w:val="2"/>
    <w:qFormat/>
    <w:uiPriority w:val="0"/>
    <w:rPr>
      <w:rFonts w:asciiTheme="minorHAnsi" w:hAnsiTheme="minorHAnsi" w:eastAsiaTheme="minorEastAsia" w:cstheme="minorBidi"/>
      <w:kern w:val="2"/>
      <w:sz w:val="21"/>
      <w:szCs w:val="24"/>
    </w:rPr>
  </w:style>
  <w:style w:type="character" w:customStyle="1" w:styleId="11">
    <w:name w:val="页脚 Char"/>
    <w:basedOn w:val="7"/>
    <w:link w:val="3"/>
    <w:qFormat/>
    <w:uiPriority w:val="0"/>
    <w:rPr>
      <w:rFonts w:asciiTheme="minorHAnsi" w:hAnsiTheme="minorHAnsi" w:eastAsiaTheme="minorEastAsia" w:cstheme="minorBidi"/>
      <w:kern w:val="2"/>
      <w:sz w:val="18"/>
      <w:szCs w:val="18"/>
    </w:rPr>
  </w:style>
  <w:style w:type="character" w:customStyle="1" w:styleId="12">
    <w:name w:val="页眉 Char"/>
    <w:basedOn w:val="7"/>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日月神教总坛</Company>
  <Pages>4</Pages>
  <Words>1717</Words>
  <Characters>1767</Characters>
  <Lines>13</Lines>
  <Paragraphs>3</Paragraphs>
  <TotalTime>4</TotalTime>
  <ScaleCrop>false</ScaleCrop>
  <LinksUpToDate>false</LinksUpToDate>
  <CharactersWithSpaces>1816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2020-03-10T03:09:00Z</dcterms:created>
  <dc:creator>Administrator</dc:creator>
  <cp:lastModifiedBy>p'c</cp:lastModifiedBy>
  <cp:lastPrinted>2020-03-10T02:44:00Z</cp:lastPrinted>
  <dcterms:modified xsi:type="dcterms:W3CDTF">2022-06-29T08:54:07Z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C1D85DA2716447BE97D9DC3C0C9E5321</vt:lpwstr>
  </property>
</Properties>
</file>