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493"/>
        <w:tblW w:w="855" w:type="dxa"/>
        <w:tblLayout w:type="fixed"/>
        <w:tblLook w:val="04A0"/>
      </w:tblPr>
      <w:tblGrid>
        <w:gridCol w:w="855"/>
      </w:tblGrid>
      <w:tr w:rsidR="004351A5">
        <w:trPr>
          <w:trHeight w:val="634"/>
        </w:trPr>
        <w:tc>
          <w:tcPr>
            <w:tcW w:w="855" w:type="dxa"/>
            <w:vAlign w:val="center"/>
          </w:tcPr>
          <w:p w:rsidR="004351A5" w:rsidRDefault="00CB1AB1">
            <w:pPr>
              <w:widowControl/>
              <w:autoSpaceDE w:val="0"/>
              <w:autoSpaceDN w:val="0"/>
              <w:adjustRightInd w:val="0"/>
              <w:spacing w:line="580" w:lineRule="exact"/>
              <w:jc w:val="center"/>
              <w:rPr>
                <w:rFonts w:ascii="Times New Roman" w:eastAsia="仿宋_GB2312" w:hAnsi="Times New Roman" w:cs="Times New Roman"/>
                <w:kern w:val="0"/>
                <w:sz w:val="32"/>
              </w:rPr>
            </w:pPr>
            <w:r>
              <w:rPr>
                <w:rFonts w:ascii="Times New Roman" w:eastAsia="仿宋_GB2312" w:hAnsi="Times New Roman" w:cs="Times New Roman" w:hint="eastAsia"/>
                <w:kern w:val="0"/>
                <w:sz w:val="32"/>
              </w:rPr>
              <w:t>A</w:t>
            </w:r>
            <w:r>
              <w:rPr>
                <w:rFonts w:ascii="Times New Roman" w:eastAsia="仿宋_GB2312" w:hAnsi="Times New Roman" w:cs="Times New Roman"/>
                <w:kern w:val="0"/>
                <w:sz w:val="32"/>
              </w:rPr>
              <w:t>类</w:t>
            </w:r>
          </w:p>
        </w:tc>
      </w:tr>
    </w:tbl>
    <w:p w:rsidR="004351A5" w:rsidRDefault="004F5620">
      <w:pPr>
        <w:autoSpaceDE w:val="0"/>
        <w:spacing w:line="500" w:lineRule="exact"/>
        <w:rPr>
          <w:rFonts w:ascii="Times New Roman" w:eastAsia="方正小标宋简体" w:hAnsi="Times New Roman" w:cs="Times New Roman"/>
          <w:kern w:val="0"/>
          <w:sz w:val="40"/>
          <w:szCs w:val="40"/>
          <w:lang w:val="zh-CN"/>
        </w:rPr>
      </w:pPr>
      <w:r w:rsidRPr="004F5620">
        <w:rPr>
          <w:rFonts w:ascii="Times New Roman" w:eastAsia="仿宋_GB2312" w:hAnsi="Times New Roman" w:cs="Times New Roman"/>
          <w:spacing w:val="2"/>
          <w:kern w:val="0"/>
          <w:sz w:val="32"/>
          <w:szCs w:val="32"/>
          <w:lang w:val="zh-CN"/>
        </w:rPr>
        <w:pict>
          <v:line id="直线 3" o:spid="_x0000_s1026" style="position:absolute;left:0;text-align:left;z-index:-251659264;mso-position-horizontal-relative:text;mso-position-vertical-relative:page" from="0,120.85pt" to="462.5pt,120.85pt"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strokecolor="red" strokeweight="3pt">
            <v:stroke linestyle="thinThin"/>
            <w10:wrap anchory="page"/>
          </v:line>
        </w:pict>
      </w:r>
      <w:r w:rsidRPr="004F5620">
        <w:rPr>
          <w:rFonts w:ascii="Times New Roman" w:eastAsia="仿宋_GB2312" w:hAnsi="Times New Roman" w:cs="Times New Roman"/>
          <w:spacing w:val="2"/>
          <w:kern w:val="0"/>
          <w:sz w:val="32"/>
          <w:szCs w:val="32"/>
          <w:lang w:val="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7.5pt;margin-top:83.3pt;width:400pt;height:30.75pt;z-index:-251658240;mso-position-horizontal-relative:text;mso-position-vertical-relative:page" fillcolor="red" strokecolor="red">
            <v:textpath style="font-family:&quot;方正大标宋简体&quot;;font-size:28pt;v-text-spacing:124519f;v-same-letter-heights:t" trim="t" fitpath="t" string="遂宁市民政局"/>
            <w10:wrap anchory="page"/>
          </v:shape>
        </w:pict>
      </w:r>
    </w:p>
    <w:p w:rsidR="004351A5" w:rsidRDefault="00CB1AB1" w:rsidP="00F04F20">
      <w:pPr>
        <w:widowControl/>
        <w:autoSpaceDE w:val="0"/>
        <w:autoSpaceDN w:val="0"/>
        <w:adjustRightInd w:val="0"/>
        <w:spacing w:line="600" w:lineRule="exact"/>
        <w:ind w:firstLine="641"/>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遂民函〔</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w:t>
      </w:r>
      <w:r w:rsidR="00F04F20">
        <w:rPr>
          <w:rFonts w:ascii="Times New Roman" w:eastAsia="仿宋_GB2312" w:hAnsi="Times New Roman" w:cs="Times New Roman" w:hint="eastAsia"/>
          <w:kern w:val="0"/>
          <w:sz w:val="32"/>
          <w:szCs w:val="32"/>
        </w:rPr>
        <w:t>77</w:t>
      </w:r>
      <w:r>
        <w:rPr>
          <w:rFonts w:ascii="Times New Roman" w:eastAsia="仿宋_GB2312" w:hAnsi="Times New Roman" w:cs="Times New Roman"/>
          <w:kern w:val="0"/>
          <w:sz w:val="32"/>
          <w:szCs w:val="32"/>
        </w:rPr>
        <w:t>号</w:t>
      </w:r>
    </w:p>
    <w:p w:rsidR="004351A5" w:rsidRDefault="004351A5">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p>
    <w:p w:rsidR="004351A5" w:rsidRDefault="004F5620" w:rsidP="00F04F20">
      <w:pPr>
        <w:widowControl/>
        <w:autoSpaceDE w:val="0"/>
        <w:autoSpaceDN w:val="0"/>
        <w:adjustRightInd w:val="0"/>
        <w:spacing w:line="400" w:lineRule="exact"/>
        <w:jc w:val="center"/>
        <w:rPr>
          <w:rFonts w:ascii="仿宋_GB2312" w:eastAsia="方正小标宋简体" w:hAnsi="Times New Roman" w:cs="Times New Roman"/>
          <w:kern w:val="0"/>
          <w:sz w:val="44"/>
          <w:szCs w:val="44"/>
        </w:rPr>
      </w:pPr>
      <w:r>
        <w:rPr>
          <w:rFonts w:ascii="仿宋_GB2312" w:eastAsia="方正小标宋简体" w:hAnsi="Times New Roman" w:cs="Times New Roman"/>
          <w:kern w:val="0"/>
          <w:sz w:val="44"/>
          <w:szCs w:val="44"/>
        </w:rPr>
        <w:pict>
          <v:line id="_x0000_s2053" style="position:absolute;left:0;text-align:left;z-index:-251657216;mso-position-vertical-relative:page" from="-12.15pt,780.5pt" to="466.6pt,780.5pt" strokecolor="red" strokeweight="2.5pt">
            <w10:wrap anchory="page"/>
          </v:line>
        </w:pict>
      </w:r>
    </w:p>
    <w:p w:rsidR="00F04F20" w:rsidRPr="00F04F20" w:rsidRDefault="00F04F20" w:rsidP="00F04F20">
      <w:pPr>
        <w:spacing w:line="660" w:lineRule="exact"/>
        <w:jc w:val="center"/>
        <w:rPr>
          <w:rFonts w:ascii="方正小标宋简体" w:eastAsia="方正小标宋简体" w:hAnsi="宋体" w:cs="Times New Roman" w:hint="eastAsia"/>
          <w:spacing w:val="-5"/>
          <w:kern w:val="0"/>
          <w:sz w:val="44"/>
          <w:szCs w:val="44"/>
        </w:rPr>
      </w:pPr>
      <w:r w:rsidRPr="00F04F20">
        <w:rPr>
          <w:rFonts w:ascii="方正小标宋简体" w:eastAsia="方正小标宋简体" w:hAnsi="宋体" w:cs="Times New Roman" w:hint="eastAsia"/>
          <w:w w:val="97"/>
          <w:kern w:val="0"/>
          <w:sz w:val="44"/>
          <w:szCs w:val="44"/>
        </w:rPr>
        <w:t>遂宁市民政局</w:t>
      </w:r>
      <w:r w:rsidRPr="00F04F20">
        <w:rPr>
          <w:rFonts w:ascii="方正小标宋简体" w:eastAsia="方正小标宋简体" w:hAnsi="宋体" w:cs="Times New Roman" w:hint="eastAsia"/>
          <w:spacing w:val="-5"/>
          <w:kern w:val="0"/>
          <w:sz w:val="44"/>
          <w:szCs w:val="44"/>
        </w:rPr>
        <w:t>关于</w:t>
      </w:r>
    </w:p>
    <w:p w:rsidR="00F04F20" w:rsidRPr="00F04F20" w:rsidRDefault="00F04F20" w:rsidP="00F04F20">
      <w:pPr>
        <w:spacing w:line="660" w:lineRule="exact"/>
        <w:jc w:val="center"/>
        <w:rPr>
          <w:rFonts w:ascii="方正小标宋简体" w:eastAsia="方正小标宋简体" w:hAnsi="宋体" w:cs="Times New Roman" w:hint="eastAsia"/>
          <w:spacing w:val="-5"/>
          <w:kern w:val="0"/>
          <w:sz w:val="44"/>
          <w:szCs w:val="44"/>
        </w:rPr>
      </w:pPr>
      <w:r w:rsidRPr="00F04F20">
        <w:rPr>
          <w:rFonts w:ascii="方正小标宋简体" w:eastAsia="方正小标宋简体" w:hAnsi="宋体" w:cs="Times New Roman" w:hint="eastAsia"/>
          <w:spacing w:val="-5"/>
          <w:kern w:val="0"/>
          <w:sz w:val="44"/>
          <w:szCs w:val="44"/>
        </w:rPr>
        <w:t>市政协七届五次会议第171号提案的复函</w:t>
      </w:r>
    </w:p>
    <w:p w:rsidR="00F04F20" w:rsidRPr="00F04F20" w:rsidRDefault="00F04F20" w:rsidP="00F04F20">
      <w:pPr>
        <w:spacing w:line="604" w:lineRule="exact"/>
        <w:rPr>
          <w:rFonts w:ascii="宋体" w:eastAsia="仿宋_GB2312" w:hAnsi="宋体" w:cs="Times New Roman" w:hint="eastAsia"/>
          <w:bCs/>
          <w:sz w:val="32"/>
          <w:szCs w:val="32"/>
        </w:rPr>
      </w:pPr>
    </w:p>
    <w:p w:rsidR="00F04F20" w:rsidRPr="00F04F20" w:rsidRDefault="00F04F20" w:rsidP="00F04F20">
      <w:pPr>
        <w:spacing w:line="560" w:lineRule="exact"/>
        <w:rPr>
          <w:rFonts w:ascii="Times New Roman" w:eastAsia="仿宋_GB2312" w:hAnsi="Times New Roman" w:cs="Times New Roman" w:hint="eastAsia"/>
          <w:bCs/>
          <w:sz w:val="32"/>
          <w:szCs w:val="32"/>
        </w:rPr>
      </w:pPr>
      <w:r w:rsidRPr="00F04F20">
        <w:rPr>
          <w:rFonts w:ascii="Times New Roman" w:eastAsia="仿宋_GB2312" w:hAnsi="Times New Roman" w:cs="Times New Roman" w:hint="eastAsia"/>
          <w:bCs/>
          <w:sz w:val="32"/>
          <w:szCs w:val="32"/>
        </w:rPr>
        <w:t>李红熹委员：</w:t>
      </w:r>
    </w:p>
    <w:p w:rsidR="00F04F20" w:rsidRPr="00F04F20" w:rsidRDefault="00F04F20" w:rsidP="00F04F20">
      <w:pPr>
        <w:autoSpaceDE w:val="0"/>
        <w:spacing w:line="560" w:lineRule="exact"/>
        <w:ind w:firstLineChars="200" w:firstLine="640"/>
        <w:rPr>
          <w:rFonts w:ascii="Times New Roman" w:eastAsia="仿宋_GB2312" w:hAnsi="Times New Roman" w:cs="仿宋_GB2312" w:hint="eastAsia"/>
          <w:sz w:val="32"/>
          <w:szCs w:val="32"/>
        </w:rPr>
      </w:pPr>
      <w:r w:rsidRPr="00F04F20">
        <w:rPr>
          <w:rFonts w:ascii="Times New Roman" w:eastAsia="仿宋_GB2312" w:hAnsi="Times New Roman" w:cs="Times New Roman" w:hint="eastAsia"/>
          <w:bCs/>
          <w:sz w:val="32"/>
          <w:szCs w:val="32"/>
        </w:rPr>
        <w:t>您在市政协七届五次会议上提出的“关于加大对养老机构建设扶持的建议”（市政协七届五次会议第</w:t>
      </w:r>
      <w:r w:rsidRPr="00F04F20">
        <w:rPr>
          <w:rFonts w:ascii="Times New Roman" w:eastAsia="仿宋_GB2312" w:hAnsi="Times New Roman" w:cs="Times New Roman" w:hint="eastAsia"/>
          <w:bCs/>
          <w:sz w:val="32"/>
          <w:szCs w:val="32"/>
        </w:rPr>
        <w:t>171</w:t>
      </w:r>
      <w:r w:rsidRPr="00F04F20">
        <w:rPr>
          <w:rFonts w:ascii="Times New Roman" w:eastAsia="仿宋_GB2312" w:hAnsi="Times New Roman" w:cs="Times New Roman" w:hint="eastAsia"/>
          <w:bCs/>
          <w:sz w:val="32"/>
          <w:szCs w:val="32"/>
        </w:rPr>
        <w:t>号提案），我局已收悉，</w:t>
      </w:r>
      <w:r w:rsidRPr="00F04F20">
        <w:rPr>
          <w:rFonts w:ascii="Times New Roman" w:eastAsia="仿宋_GB2312" w:hAnsi="Times New Roman" w:cs="Times New Roman"/>
          <w:sz w:val="32"/>
          <w:szCs w:val="32"/>
        </w:rPr>
        <w:t>现将办理情况答复如下。</w:t>
      </w:r>
    </w:p>
    <w:p w:rsidR="00F04F20" w:rsidRPr="00F04F20" w:rsidRDefault="00F04F20" w:rsidP="00F04F20">
      <w:pPr>
        <w:autoSpaceDE w:val="0"/>
        <w:spacing w:line="560" w:lineRule="exact"/>
        <w:ind w:firstLineChars="200" w:firstLine="640"/>
        <w:rPr>
          <w:rFonts w:ascii="Times New Roman" w:eastAsia="仿宋_GB2312" w:hAnsi="Times New Roman" w:cs="Times New Roman" w:hint="eastAsia"/>
          <w:bCs/>
          <w:sz w:val="32"/>
          <w:szCs w:val="32"/>
        </w:rPr>
      </w:pPr>
      <w:r w:rsidRPr="00F04F20">
        <w:rPr>
          <w:rFonts w:ascii="Times New Roman" w:eastAsia="黑体" w:hAnsi="Times New Roman" w:cs="黑体" w:hint="eastAsia"/>
          <w:bCs/>
          <w:sz w:val="32"/>
          <w:szCs w:val="32"/>
        </w:rPr>
        <w:t>一、明确发展路径，出台养老服务配套政策。</w:t>
      </w:r>
      <w:r w:rsidRPr="00F04F20">
        <w:rPr>
          <w:rFonts w:ascii="Times New Roman" w:eastAsia="仿宋_GB2312" w:hAnsi="Times New Roman" w:cs="Times New Roman" w:hint="eastAsia"/>
          <w:bCs/>
          <w:sz w:val="32"/>
          <w:szCs w:val="32"/>
        </w:rPr>
        <w:t>近年来，市政府先后出台了</w:t>
      </w:r>
      <w:r w:rsidRPr="00F04F20">
        <w:rPr>
          <w:rFonts w:ascii="Times New Roman" w:eastAsia="仿宋_GB2312" w:hAnsi="Times New Roman" w:cs="Times New Roman"/>
          <w:sz w:val="32"/>
          <w:szCs w:val="32"/>
        </w:rPr>
        <w:t>《关于加快发展养老服务业的实施意见》（遂府发〔</w:t>
      </w:r>
      <w:r w:rsidRPr="00F04F20">
        <w:rPr>
          <w:rFonts w:ascii="Times New Roman" w:eastAsia="仿宋_GB2312" w:hAnsi="Times New Roman" w:cs="Times New Roman"/>
          <w:sz w:val="32"/>
          <w:szCs w:val="32"/>
        </w:rPr>
        <w:t>2014</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5</w:t>
      </w:r>
      <w:r w:rsidRPr="00F04F20">
        <w:rPr>
          <w:rFonts w:ascii="Times New Roman" w:eastAsia="仿宋_GB2312" w:hAnsi="Times New Roman" w:cs="Times New Roman"/>
          <w:sz w:val="32"/>
          <w:szCs w:val="32"/>
        </w:rPr>
        <w:t>号）、《遂宁市养老健康服务产业发展推进方案》（遂府办发〔</w:t>
      </w:r>
      <w:r w:rsidRPr="00F04F20">
        <w:rPr>
          <w:rFonts w:ascii="Times New Roman" w:eastAsia="仿宋_GB2312" w:hAnsi="Times New Roman" w:cs="Times New Roman"/>
          <w:sz w:val="32"/>
          <w:szCs w:val="32"/>
        </w:rPr>
        <w:t>2014</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8</w:t>
      </w:r>
      <w:r w:rsidRPr="00F04F20">
        <w:rPr>
          <w:rFonts w:ascii="Times New Roman" w:eastAsia="仿宋_GB2312" w:hAnsi="Times New Roman" w:cs="Times New Roman"/>
          <w:sz w:val="32"/>
          <w:szCs w:val="32"/>
        </w:rPr>
        <w:t>号）、《遂宁市城乡养老设施建设专项规划</w:t>
      </w:r>
      <w:r w:rsidRPr="00F04F20">
        <w:rPr>
          <w:rFonts w:ascii="Times New Roman" w:eastAsia="仿宋_GB2312" w:hAnsi="Times New Roman" w:cs="Times New Roman" w:hint="eastAsia"/>
          <w:sz w:val="32"/>
          <w:szCs w:val="32"/>
        </w:rPr>
        <w:t>（</w:t>
      </w:r>
      <w:r w:rsidR="00831292">
        <w:rPr>
          <w:rFonts w:ascii="Times New Roman" w:eastAsia="仿宋_GB2312" w:hAnsi="Times New Roman" w:cs="Times New Roman"/>
          <w:sz w:val="32"/>
          <w:szCs w:val="32"/>
        </w:rPr>
        <w:t>2014</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sz w:val="32"/>
          <w:szCs w:val="32"/>
        </w:rPr>
        <w:t>2030</w:t>
      </w:r>
      <w:r w:rsidRPr="00F04F20">
        <w:rPr>
          <w:rFonts w:ascii="Times New Roman" w:eastAsia="仿宋_GB2312" w:hAnsi="Times New Roman" w:cs="Times New Roman" w:hint="eastAsia"/>
          <w:sz w:val="32"/>
          <w:szCs w:val="32"/>
        </w:rPr>
        <w:t>年）</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hint="eastAsia"/>
          <w:bCs/>
          <w:sz w:val="32"/>
          <w:szCs w:val="32"/>
        </w:rPr>
        <w:t>《遂宁市“十三五”老龄事业发展和养老体系建设规划》、</w:t>
      </w:r>
      <w:r w:rsidRPr="00F04F20">
        <w:rPr>
          <w:rFonts w:ascii="Times New Roman" w:eastAsia="仿宋_GB2312" w:hAnsi="Times New Roman" w:cs="Times New Roman"/>
          <w:sz w:val="32"/>
          <w:szCs w:val="32"/>
        </w:rPr>
        <w:t>《遂宁市养老健康服务业发展规划（</w:t>
      </w:r>
      <w:r w:rsidR="00831292">
        <w:rPr>
          <w:rFonts w:ascii="Times New Roman" w:eastAsia="仿宋_GB2312" w:hAnsi="Times New Roman" w:cs="Times New Roman"/>
          <w:sz w:val="32"/>
          <w:szCs w:val="32"/>
        </w:rPr>
        <w:t>2016</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sz w:val="32"/>
          <w:szCs w:val="32"/>
        </w:rPr>
        <w:t>2020</w:t>
      </w:r>
      <w:r w:rsidRPr="00F04F20">
        <w:rPr>
          <w:rFonts w:ascii="Times New Roman" w:eastAsia="仿宋_GB2312" w:hAnsi="Times New Roman" w:cs="Times New Roman"/>
          <w:sz w:val="32"/>
          <w:szCs w:val="32"/>
        </w:rPr>
        <w:t>年）》</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sz w:val="32"/>
          <w:szCs w:val="32"/>
        </w:rPr>
        <w:t>遂府办函〔</w:t>
      </w:r>
      <w:r w:rsidRPr="00F04F20">
        <w:rPr>
          <w:rFonts w:ascii="Times New Roman" w:eastAsia="仿宋_GB2312" w:hAnsi="Times New Roman" w:cs="Times New Roman"/>
          <w:sz w:val="32"/>
          <w:szCs w:val="32"/>
        </w:rPr>
        <w:t>2017</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49</w:t>
      </w:r>
      <w:r w:rsidRPr="00F04F20">
        <w:rPr>
          <w:rFonts w:ascii="Times New Roman" w:eastAsia="仿宋_GB2312" w:hAnsi="Times New Roman" w:cs="Times New Roman"/>
          <w:sz w:val="32"/>
          <w:szCs w:val="32"/>
        </w:rPr>
        <w:t>号</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hint="eastAsia"/>
          <w:sz w:val="32"/>
          <w:szCs w:val="32"/>
        </w:rPr>
        <w:t>、《遂宁市人民政府办公室关于推进养老服务发展的实施意见》</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sz w:val="32"/>
          <w:szCs w:val="32"/>
        </w:rPr>
        <w:t>遂府办</w:t>
      </w:r>
      <w:r w:rsidRPr="00F04F20">
        <w:rPr>
          <w:rFonts w:ascii="Times New Roman" w:eastAsia="仿宋_GB2312" w:hAnsi="Times New Roman" w:cs="Times New Roman" w:hint="eastAsia"/>
          <w:sz w:val="32"/>
          <w:szCs w:val="32"/>
        </w:rPr>
        <w:t>发</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20</w:t>
      </w:r>
      <w:r w:rsidRPr="00F04F20">
        <w:rPr>
          <w:rFonts w:ascii="Times New Roman" w:eastAsia="仿宋_GB2312" w:hAnsi="Times New Roman" w:cs="Times New Roman" w:hint="eastAsia"/>
          <w:sz w:val="32"/>
          <w:szCs w:val="32"/>
        </w:rPr>
        <w:t>20</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9</w:t>
      </w:r>
      <w:r w:rsidRPr="00F04F20">
        <w:rPr>
          <w:rFonts w:ascii="Times New Roman" w:eastAsia="仿宋_GB2312" w:hAnsi="Times New Roman" w:cs="Times New Roman"/>
          <w:sz w:val="32"/>
          <w:szCs w:val="32"/>
        </w:rPr>
        <w:t>号</w:t>
      </w:r>
      <w:r w:rsidR="00831292">
        <w:rPr>
          <w:rFonts w:ascii="Times New Roman" w:eastAsia="仿宋_GB2312" w:hAnsi="Times New Roman" w:cs="Times New Roman" w:hint="eastAsia"/>
          <w:sz w:val="32"/>
          <w:szCs w:val="32"/>
        </w:rPr>
        <w:t>）</w:t>
      </w:r>
      <w:r w:rsidRPr="00F04F20">
        <w:rPr>
          <w:rFonts w:ascii="Times New Roman" w:eastAsia="仿宋_GB2312" w:hAnsi="Times New Roman" w:cs="Times New Roman" w:hint="eastAsia"/>
          <w:bCs/>
          <w:sz w:val="32"/>
          <w:szCs w:val="32"/>
        </w:rPr>
        <w:t>等指导性文件，明确了养老服务的发展路径及在设施建设、财政补助、规划用地、收费管理、医养结合以及社会参与等方面的扶持政策。</w:t>
      </w:r>
    </w:p>
    <w:p w:rsidR="00F04F20" w:rsidRPr="00F04F20" w:rsidRDefault="00F04F20" w:rsidP="00F04F20">
      <w:pPr>
        <w:spacing w:line="560" w:lineRule="exact"/>
        <w:ind w:firstLineChars="150" w:firstLine="660"/>
        <w:rPr>
          <w:rFonts w:ascii="Times New Roman" w:eastAsia="仿宋_GB2312" w:hAnsi="Times New Roman" w:cs="Times New Roman" w:hint="eastAsia"/>
          <w:sz w:val="32"/>
          <w:szCs w:val="32"/>
        </w:rPr>
      </w:pPr>
      <w:r w:rsidRPr="00F04F20">
        <w:rPr>
          <w:rFonts w:ascii="仿宋_GB2312" w:eastAsia="黑体" w:hAnsi="Times New Roman" w:cs="Times New Roman"/>
          <w:kern w:val="0"/>
          <w:sz w:val="44"/>
          <w:szCs w:val="44"/>
        </w:rPr>
        <w:pict>
          <v:line id="_x0000_s2054" style="position:absolute;left:0;text-align:left;z-index:251660288" from="-10.75pt,80.9pt" to="466.6pt,80.95pt" strokecolor="red"/>
        </w:pict>
      </w:r>
      <w:r>
        <w:rPr>
          <w:rFonts w:ascii="Times New Roman" w:eastAsia="黑体" w:hAnsi="Times New Roman" w:cs="黑体" w:hint="eastAsia"/>
          <w:bCs/>
          <w:sz w:val="32"/>
          <w:szCs w:val="32"/>
        </w:rPr>
        <w:t>二、</w:t>
      </w:r>
      <w:r w:rsidRPr="00F04F20">
        <w:rPr>
          <w:rFonts w:ascii="Times New Roman" w:eastAsia="黑体" w:hAnsi="Times New Roman" w:cs="黑体" w:hint="eastAsia"/>
          <w:bCs/>
          <w:sz w:val="32"/>
          <w:szCs w:val="32"/>
        </w:rPr>
        <w:t>落实扶持政策，支持社会力量参与养老服务。</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w:t>
      </w:r>
      <w:r w:rsidRPr="00F04F20">
        <w:rPr>
          <w:rFonts w:ascii="Times New Roman" w:eastAsia="仿宋_GB2312" w:hAnsi="Times New Roman" w:cs="Times New Roman"/>
          <w:sz w:val="32"/>
          <w:szCs w:val="32"/>
        </w:rPr>
        <w:t>201</w:t>
      </w:r>
      <w:r w:rsidRPr="00F04F20">
        <w:rPr>
          <w:rFonts w:ascii="Times New Roman" w:eastAsia="仿宋_GB2312" w:hAnsi="Times New Roman" w:cs="Times New Roman" w:hint="eastAsia"/>
          <w:sz w:val="32"/>
          <w:szCs w:val="32"/>
        </w:rPr>
        <w:t>9</w:t>
      </w:r>
      <w:r w:rsidRPr="00F04F20">
        <w:rPr>
          <w:rFonts w:ascii="Times New Roman" w:eastAsia="仿宋_GB2312" w:hAnsi="Times New Roman" w:cs="Times New Roman"/>
          <w:sz w:val="32"/>
          <w:szCs w:val="32"/>
        </w:rPr>
        <w:t>年，</w:t>
      </w:r>
      <w:r w:rsidRPr="00F04F20">
        <w:rPr>
          <w:rFonts w:ascii="Times New Roman" w:eastAsia="仿宋_GB2312" w:hAnsi="Times New Roman" w:cs="Times New Roman" w:hint="eastAsia"/>
          <w:sz w:val="32"/>
          <w:szCs w:val="32"/>
        </w:rPr>
        <w:t>财政共投入</w:t>
      </w:r>
      <w:r w:rsidRPr="00F04F20">
        <w:rPr>
          <w:rFonts w:ascii="Times New Roman" w:eastAsia="仿宋_GB2312" w:hAnsi="Times New Roman" w:cs="Times New Roman" w:hint="eastAsia"/>
          <w:sz w:val="32"/>
          <w:szCs w:val="32"/>
        </w:rPr>
        <w:t>7.2</w:t>
      </w:r>
      <w:r w:rsidRPr="00F04F20">
        <w:rPr>
          <w:rFonts w:ascii="Times New Roman" w:eastAsia="仿宋_GB2312" w:hAnsi="Times New Roman" w:cs="Times New Roman"/>
          <w:sz w:val="32"/>
          <w:szCs w:val="32"/>
        </w:rPr>
        <w:t>亿元</w:t>
      </w:r>
      <w:r w:rsidRPr="00F04F20">
        <w:rPr>
          <w:rFonts w:ascii="Times New Roman" w:eastAsia="仿宋_GB2312" w:hAnsi="Times New Roman" w:cs="Times New Roman" w:hint="eastAsia"/>
          <w:sz w:val="32"/>
          <w:szCs w:val="32"/>
        </w:rPr>
        <w:t>用于</w:t>
      </w:r>
      <w:r w:rsidRPr="00F04F20">
        <w:rPr>
          <w:rFonts w:ascii="Times New Roman" w:eastAsia="仿宋_GB2312" w:hAnsi="Times New Roman" w:cs="Times New Roman"/>
          <w:sz w:val="32"/>
          <w:szCs w:val="32"/>
        </w:rPr>
        <w:t>养老服务体系建设，其中地方配套</w:t>
      </w:r>
      <w:r w:rsidRPr="00F04F20">
        <w:rPr>
          <w:rFonts w:ascii="Times New Roman" w:eastAsia="仿宋_GB2312" w:hAnsi="Times New Roman" w:cs="Times New Roman"/>
          <w:sz w:val="32"/>
          <w:szCs w:val="32"/>
        </w:rPr>
        <w:lastRenderedPageBreak/>
        <w:t>资金达</w:t>
      </w:r>
      <w:r w:rsidRPr="00F04F20">
        <w:rPr>
          <w:rFonts w:ascii="Times New Roman" w:eastAsia="仿宋_GB2312" w:hAnsi="Times New Roman" w:cs="Times New Roman"/>
          <w:sz w:val="32"/>
          <w:szCs w:val="32"/>
        </w:rPr>
        <w:t>2.</w:t>
      </w:r>
      <w:r w:rsidRPr="00F04F20">
        <w:rPr>
          <w:rFonts w:ascii="Times New Roman" w:eastAsia="仿宋_GB2312" w:hAnsi="Times New Roman" w:cs="Times New Roman" w:hint="eastAsia"/>
          <w:sz w:val="32"/>
          <w:szCs w:val="32"/>
        </w:rPr>
        <w:t>85</w:t>
      </w:r>
      <w:r w:rsidRPr="00F04F20">
        <w:rPr>
          <w:rFonts w:ascii="Times New Roman" w:eastAsia="仿宋_GB2312" w:hAnsi="Times New Roman" w:cs="Times New Roman"/>
          <w:sz w:val="32"/>
          <w:szCs w:val="32"/>
        </w:rPr>
        <w:t>亿元</w:t>
      </w:r>
      <w:r w:rsidRPr="00F04F20">
        <w:rPr>
          <w:rFonts w:ascii="Times New Roman" w:eastAsia="仿宋_GB2312" w:hAnsi="Times New Roman" w:cs="Times New Roman" w:hint="eastAsia"/>
          <w:sz w:val="32"/>
          <w:szCs w:val="32"/>
        </w:rPr>
        <w:t>，建成</w:t>
      </w:r>
      <w:r w:rsidRPr="00F04F20">
        <w:rPr>
          <w:rFonts w:ascii="Times New Roman" w:eastAsia="仿宋_GB2312" w:hAnsi="Times New Roman" w:cs="Times New Roman" w:hint="eastAsia"/>
          <w:sz w:val="32"/>
          <w:szCs w:val="32"/>
        </w:rPr>
        <w:t>148</w:t>
      </w:r>
      <w:r w:rsidRPr="00F04F20">
        <w:rPr>
          <w:rFonts w:ascii="Times New Roman" w:eastAsia="仿宋_GB2312" w:hAnsi="Times New Roman" w:cs="Times New Roman" w:hint="eastAsia"/>
          <w:sz w:val="32"/>
          <w:szCs w:val="32"/>
        </w:rPr>
        <w:t>个养老机构（其中</w:t>
      </w:r>
      <w:r w:rsidRPr="00F04F20">
        <w:rPr>
          <w:rFonts w:ascii="Times New Roman" w:eastAsia="仿宋_GB2312" w:hAnsi="Times New Roman" w:cs="Times New Roman" w:hint="eastAsia"/>
          <w:sz w:val="32"/>
          <w:szCs w:val="32"/>
        </w:rPr>
        <w:t>24</w:t>
      </w:r>
      <w:r w:rsidRPr="00F04F20">
        <w:rPr>
          <w:rFonts w:ascii="Times New Roman" w:eastAsia="仿宋_GB2312" w:hAnsi="Times New Roman" w:cs="Times New Roman" w:hint="eastAsia"/>
          <w:sz w:val="32"/>
          <w:szCs w:val="32"/>
        </w:rPr>
        <w:t>个因乡镇行政区划调整改革被撤并整合）、</w:t>
      </w:r>
      <w:r w:rsidRPr="00F04F20">
        <w:rPr>
          <w:rFonts w:ascii="Times New Roman" w:eastAsia="仿宋_GB2312" w:hAnsi="Times New Roman" w:cs="Times New Roman" w:hint="eastAsia"/>
          <w:sz w:val="32"/>
          <w:szCs w:val="32"/>
        </w:rPr>
        <w:t>608</w:t>
      </w:r>
      <w:r w:rsidRPr="00F04F20">
        <w:rPr>
          <w:rFonts w:ascii="Times New Roman" w:eastAsia="仿宋_GB2312" w:hAnsi="Times New Roman" w:cs="Times New Roman" w:hint="eastAsia"/>
          <w:sz w:val="32"/>
          <w:szCs w:val="32"/>
        </w:rPr>
        <w:t>个城乡社区日间照料中心、</w:t>
      </w:r>
      <w:r w:rsidRPr="00F04F20">
        <w:rPr>
          <w:rFonts w:ascii="Times New Roman" w:eastAsia="仿宋_GB2312" w:hAnsi="Times New Roman" w:cs="Times New Roman" w:hint="eastAsia"/>
          <w:sz w:val="32"/>
          <w:szCs w:val="32"/>
        </w:rPr>
        <w:t>417</w:t>
      </w:r>
      <w:r w:rsidRPr="00F04F20">
        <w:rPr>
          <w:rFonts w:ascii="Times New Roman" w:eastAsia="仿宋_GB2312" w:hAnsi="Times New Roman" w:cs="Times New Roman" w:hint="eastAsia"/>
          <w:sz w:val="32"/>
          <w:szCs w:val="32"/>
        </w:rPr>
        <w:t>个农村幸福院、综合养老服务中心</w:t>
      </w:r>
      <w:r w:rsidRPr="00F04F20">
        <w:rPr>
          <w:rFonts w:ascii="Times New Roman" w:eastAsia="仿宋_GB2312" w:hAnsi="Times New Roman" w:cs="Times New Roman" w:hint="eastAsia"/>
          <w:sz w:val="32"/>
          <w:szCs w:val="32"/>
        </w:rPr>
        <w:t>10</w:t>
      </w:r>
      <w:r w:rsidRPr="00F04F20">
        <w:rPr>
          <w:rFonts w:ascii="Times New Roman" w:eastAsia="仿宋_GB2312" w:hAnsi="Times New Roman" w:cs="Times New Roman" w:hint="eastAsia"/>
          <w:sz w:val="32"/>
          <w:szCs w:val="32"/>
        </w:rPr>
        <w:t>个，</w:t>
      </w:r>
      <w:r w:rsidRPr="00F04F20">
        <w:rPr>
          <w:rFonts w:ascii="Times New Roman" w:eastAsia="仿宋_GB2312" w:hAnsi="Times New Roman" w:cs="Times New Roman"/>
          <w:sz w:val="32"/>
          <w:szCs w:val="32"/>
        </w:rPr>
        <w:t>孵化、培育</w:t>
      </w:r>
      <w:r w:rsidRPr="00F04F20">
        <w:rPr>
          <w:rFonts w:ascii="Times New Roman" w:eastAsia="仿宋_GB2312" w:hAnsi="Times New Roman" w:cs="Times New Roman" w:hint="eastAsia"/>
          <w:sz w:val="32"/>
          <w:szCs w:val="32"/>
        </w:rPr>
        <w:t>养老服务社会组织</w:t>
      </w:r>
      <w:r w:rsidRPr="00F04F20">
        <w:rPr>
          <w:rFonts w:ascii="Times New Roman" w:eastAsia="仿宋_GB2312" w:hAnsi="Times New Roman" w:cs="Times New Roman" w:hint="eastAsia"/>
          <w:sz w:val="32"/>
          <w:szCs w:val="32"/>
        </w:rPr>
        <w:t>2092</w:t>
      </w:r>
      <w:r w:rsidRPr="00F04F20">
        <w:rPr>
          <w:rFonts w:ascii="Times New Roman" w:eastAsia="仿宋_GB2312" w:hAnsi="Times New Roman" w:cs="Times New Roman" w:hint="eastAsia"/>
          <w:sz w:val="32"/>
          <w:szCs w:val="32"/>
        </w:rPr>
        <w:t>个，</w:t>
      </w:r>
      <w:r w:rsidRPr="00F04F20">
        <w:rPr>
          <w:rFonts w:ascii="Times New Roman" w:eastAsia="仿宋_GB2312" w:hAnsi="Times New Roman" w:cs="Times New Roman"/>
          <w:sz w:val="32"/>
          <w:szCs w:val="32"/>
        </w:rPr>
        <w:t>发展为老服务志愿者</w:t>
      </w:r>
      <w:r w:rsidRPr="00F04F20">
        <w:rPr>
          <w:rFonts w:ascii="Times New Roman" w:eastAsia="仿宋_GB2312" w:hAnsi="Times New Roman" w:cs="Times New Roman" w:hint="eastAsia"/>
          <w:sz w:val="32"/>
          <w:szCs w:val="32"/>
        </w:rPr>
        <w:t>6</w:t>
      </w:r>
      <w:r w:rsidRPr="00F04F20">
        <w:rPr>
          <w:rFonts w:ascii="Times New Roman" w:eastAsia="仿宋_GB2312" w:hAnsi="Times New Roman" w:cs="Times New Roman"/>
          <w:sz w:val="32"/>
          <w:szCs w:val="32"/>
        </w:rPr>
        <w:t>万余人，</w:t>
      </w:r>
      <w:r w:rsidRPr="00F04F20">
        <w:rPr>
          <w:rFonts w:ascii="Times New Roman" w:eastAsia="仿宋_GB2312" w:hAnsi="Times New Roman" w:cs="Times New Roman" w:hint="eastAsia"/>
          <w:sz w:val="32"/>
          <w:szCs w:val="32"/>
        </w:rPr>
        <w:t>城乡社区居家养老服务覆盖率分别为</w:t>
      </w:r>
      <w:r w:rsidRPr="00F04F20">
        <w:rPr>
          <w:rFonts w:ascii="Times New Roman" w:eastAsia="仿宋_GB2312" w:hAnsi="Times New Roman" w:cs="Times New Roman" w:hint="eastAsia"/>
          <w:sz w:val="32"/>
          <w:szCs w:val="32"/>
        </w:rPr>
        <w:t>98%</w:t>
      </w:r>
      <w:r w:rsidRPr="00F04F20">
        <w:rPr>
          <w:rFonts w:ascii="Times New Roman" w:eastAsia="仿宋_GB2312" w:hAnsi="Times New Roman" w:cs="Times New Roman" w:hint="eastAsia"/>
          <w:sz w:val="32"/>
          <w:szCs w:val="32"/>
        </w:rPr>
        <w:t>和</w:t>
      </w:r>
      <w:r w:rsidRPr="00F04F20">
        <w:rPr>
          <w:rFonts w:ascii="Times New Roman" w:eastAsia="仿宋_GB2312" w:hAnsi="Times New Roman" w:cs="Times New Roman" w:hint="eastAsia"/>
          <w:sz w:val="32"/>
          <w:szCs w:val="32"/>
        </w:rPr>
        <w:t>60%</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hint="eastAsia"/>
          <w:sz w:val="32"/>
          <w:szCs w:val="32"/>
        </w:rPr>
        <w:t>2014</w:t>
      </w:r>
      <w:r w:rsidRPr="00F04F20">
        <w:rPr>
          <w:rFonts w:ascii="Times New Roman" w:eastAsia="仿宋_GB2312" w:hAnsi="Times New Roman" w:cs="Times New Roman" w:hint="eastAsia"/>
          <w:sz w:val="32"/>
          <w:szCs w:val="32"/>
        </w:rPr>
        <w:t>—</w:t>
      </w:r>
      <w:r w:rsidRPr="00F04F20">
        <w:rPr>
          <w:rFonts w:ascii="Times New Roman" w:eastAsia="仿宋_GB2312" w:hAnsi="Times New Roman" w:cs="Times New Roman" w:hint="eastAsia"/>
          <w:sz w:val="32"/>
          <w:szCs w:val="32"/>
        </w:rPr>
        <w:t>2019</w:t>
      </w:r>
      <w:r w:rsidRPr="00F04F20">
        <w:rPr>
          <w:rFonts w:ascii="Times New Roman" w:eastAsia="仿宋_GB2312" w:hAnsi="Times New Roman" w:cs="Times New Roman" w:hint="eastAsia"/>
          <w:sz w:val="32"/>
          <w:szCs w:val="32"/>
        </w:rPr>
        <w:t>年，我市的地方留存福彩公益金用于养老服务体系建设达</w:t>
      </w:r>
      <w:r w:rsidRPr="00F04F20">
        <w:rPr>
          <w:rFonts w:ascii="Times New Roman" w:eastAsia="仿宋_GB2312" w:hAnsi="Times New Roman" w:cs="Times New Roman" w:hint="eastAsia"/>
          <w:sz w:val="32"/>
          <w:szCs w:val="32"/>
        </w:rPr>
        <w:t>1556.82</w:t>
      </w:r>
      <w:r w:rsidRPr="00F04F20">
        <w:rPr>
          <w:rFonts w:ascii="Times New Roman" w:eastAsia="仿宋_GB2312" w:hAnsi="Times New Roman" w:cs="Times New Roman" w:hint="eastAsia"/>
          <w:sz w:val="32"/>
          <w:szCs w:val="32"/>
        </w:rPr>
        <w:t>万元，占比超过了</w:t>
      </w:r>
      <w:r w:rsidRPr="00F04F20">
        <w:rPr>
          <w:rFonts w:ascii="Times New Roman" w:eastAsia="仿宋_GB2312" w:hAnsi="Times New Roman" w:cs="Times New Roman" w:hint="eastAsia"/>
          <w:sz w:val="32"/>
          <w:szCs w:val="32"/>
        </w:rPr>
        <w:t>60%</w:t>
      </w:r>
      <w:r w:rsidRPr="00F04F20">
        <w:rPr>
          <w:rFonts w:ascii="Times New Roman" w:eastAsia="仿宋_GB2312" w:hAnsi="Times New Roman" w:cs="Times New Roman" w:hint="eastAsia"/>
          <w:sz w:val="32"/>
          <w:szCs w:val="32"/>
        </w:rPr>
        <w:t>。同时，我们还积极支持和引导社</w:t>
      </w:r>
      <w:r w:rsidRPr="00F04F20">
        <w:rPr>
          <w:rFonts w:ascii="Times New Roman" w:eastAsia="仿宋_GB2312" w:hAnsi="Times New Roman" w:cs="Times New Roman"/>
          <w:sz w:val="32"/>
          <w:szCs w:val="32"/>
        </w:rPr>
        <w:t>会资本参与养老服务体系建设，累计引进社会资本投资近</w:t>
      </w:r>
      <w:r w:rsidRPr="00F04F20">
        <w:rPr>
          <w:rFonts w:ascii="Times New Roman" w:eastAsia="仿宋_GB2312" w:hAnsi="Times New Roman" w:cs="Times New Roman"/>
          <w:sz w:val="32"/>
          <w:szCs w:val="32"/>
        </w:rPr>
        <w:t>10</w:t>
      </w:r>
      <w:r w:rsidRPr="00F04F20">
        <w:rPr>
          <w:rFonts w:ascii="Times New Roman" w:eastAsia="仿宋_GB2312" w:hAnsi="Times New Roman" w:cs="Times New Roman"/>
          <w:sz w:val="32"/>
          <w:szCs w:val="32"/>
        </w:rPr>
        <w:t>亿元</w:t>
      </w:r>
      <w:r w:rsidRPr="00F04F20">
        <w:rPr>
          <w:rFonts w:ascii="Times New Roman" w:eastAsia="仿宋_GB2312" w:hAnsi="Times New Roman" w:cs="Times New Roman" w:hint="eastAsia"/>
          <w:sz w:val="32"/>
          <w:szCs w:val="32"/>
        </w:rPr>
        <w:t>，建成民办养老机构</w:t>
      </w:r>
      <w:r w:rsidRPr="00F04F20">
        <w:rPr>
          <w:rFonts w:ascii="Times New Roman" w:eastAsia="仿宋_GB2312" w:hAnsi="Times New Roman" w:cs="Times New Roman" w:hint="eastAsia"/>
          <w:sz w:val="32"/>
          <w:szCs w:val="32"/>
        </w:rPr>
        <w:t>32</w:t>
      </w:r>
      <w:r w:rsidRPr="00F04F20">
        <w:rPr>
          <w:rFonts w:ascii="Times New Roman" w:eastAsia="仿宋_GB2312" w:hAnsi="Times New Roman" w:cs="Times New Roman" w:hint="eastAsia"/>
          <w:sz w:val="32"/>
          <w:szCs w:val="32"/>
        </w:rPr>
        <w:t>个。</w:t>
      </w:r>
    </w:p>
    <w:p w:rsidR="00F04F20" w:rsidRPr="00F04F20" w:rsidRDefault="00F04F20" w:rsidP="00F04F20">
      <w:pPr>
        <w:spacing w:line="560" w:lineRule="exact"/>
        <w:ind w:firstLineChars="200" w:firstLine="640"/>
        <w:rPr>
          <w:rFonts w:ascii="Times New Roman" w:eastAsia="仿宋_GB2312" w:hAnsi="Times New Roman" w:cs="Times New Roman" w:hint="eastAsia"/>
          <w:color w:val="000000"/>
          <w:sz w:val="32"/>
          <w:szCs w:val="32"/>
        </w:rPr>
      </w:pPr>
      <w:r w:rsidRPr="00F04F20">
        <w:rPr>
          <w:rFonts w:ascii="Times New Roman" w:eastAsia="黑体" w:hAnsi="Times New Roman" w:cs="黑体" w:hint="eastAsia"/>
          <w:bCs/>
          <w:sz w:val="32"/>
          <w:szCs w:val="32"/>
        </w:rPr>
        <w:t>三、积极发展医养融合，提高健康养老服务。</w:t>
      </w:r>
      <w:r w:rsidRPr="00F04F20">
        <w:rPr>
          <w:rFonts w:ascii="Times New Roman" w:eastAsia="仿宋_GB2312" w:hAnsi="Times New Roman" w:cs="Times New Roman" w:hint="eastAsia"/>
          <w:color w:val="000000"/>
          <w:sz w:val="32"/>
          <w:szCs w:val="32"/>
        </w:rPr>
        <w:t>一是支持社区养老机构、社区医疗卫生设施同址或邻近建设，支持乡镇卫生院和养老院“两院一体”发展。桂花医养中心是由敬老院联合桂花中心卫生院、联村卫生室共建而成，可辐射周边</w:t>
      </w:r>
      <w:r w:rsidRPr="00F04F20">
        <w:rPr>
          <w:rFonts w:ascii="Times New Roman" w:eastAsia="仿宋_GB2312" w:hAnsi="Times New Roman" w:cs="Times New Roman" w:hint="eastAsia"/>
          <w:color w:val="000000"/>
          <w:sz w:val="32"/>
          <w:szCs w:val="32"/>
        </w:rPr>
        <w:t>7</w:t>
      </w:r>
      <w:r w:rsidRPr="00F04F20">
        <w:rPr>
          <w:rFonts w:ascii="Times New Roman" w:eastAsia="仿宋_GB2312" w:hAnsi="Times New Roman" w:cs="Times New Roman" w:hint="eastAsia"/>
          <w:color w:val="000000"/>
          <w:sz w:val="32"/>
          <w:szCs w:val="32"/>
        </w:rPr>
        <w:t>个村近万名群众，有效破解农村医疗和养老服务难题。二是鼓励养老机构增设医疗机构，对养老机构申请内部设置诊所、卫生所（室）、医务室、护理站的，取消行政审批，实行备案管理。养老机构内设医疗机构符合职工基本医疗保险、城镇居民基本医疗保险和新型农村合作医疗定点医疗机构条件的均可纳入定点范围。全市有</w:t>
      </w:r>
      <w:r w:rsidRPr="00F04F20">
        <w:rPr>
          <w:rFonts w:ascii="Times New Roman" w:eastAsia="仿宋_GB2312" w:hAnsi="Times New Roman" w:cs="Times New Roman" w:hint="eastAsia"/>
          <w:color w:val="000000"/>
          <w:sz w:val="32"/>
          <w:szCs w:val="32"/>
        </w:rPr>
        <w:t>4</w:t>
      </w:r>
      <w:r w:rsidRPr="00F04F20">
        <w:rPr>
          <w:rFonts w:ascii="Times New Roman" w:eastAsia="仿宋_GB2312" w:hAnsi="Times New Roman" w:cs="Times New Roman" w:hint="eastAsia"/>
          <w:color w:val="000000"/>
          <w:sz w:val="32"/>
          <w:szCs w:val="32"/>
        </w:rPr>
        <w:t>个养老机构增设医疗机构。三是支持医疗卫生机构提供养老服务。不再实施养老机构设立许可，具备法人资格的医疗机构申请设立养老机构的，不需另行设立新的法人，不需另行法人登记。仁里、聚贤、蓬南等</w:t>
      </w:r>
      <w:r w:rsidRPr="00F04F20">
        <w:rPr>
          <w:rFonts w:ascii="Times New Roman" w:eastAsia="仿宋_GB2312" w:hAnsi="Times New Roman" w:cs="Times New Roman" w:hint="eastAsia"/>
          <w:color w:val="000000"/>
          <w:sz w:val="32"/>
          <w:szCs w:val="32"/>
        </w:rPr>
        <w:t>9</w:t>
      </w:r>
      <w:r w:rsidRPr="00F04F20">
        <w:rPr>
          <w:rFonts w:ascii="Times New Roman" w:eastAsia="仿宋_GB2312" w:hAnsi="Times New Roman" w:cs="Times New Roman" w:hint="eastAsia"/>
          <w:color w:val="000000"/>
          <w:sz w:val="32"/>
          <w:szCs w:val="32"/>
        </w:rPr>
        <w:t>个医疗机构地针对农村养老和医疗困难等问题，走出了一条解决农村医养结合发展的新路子。四是推进医养签约</w:t>
      </w:r>
      <w:r w:rsidRPr="00F04F20">
        <w:rPr>
          <w:rFonts w:ascii="Times New Roman" w:eastAsia="仿宋_GB2312" w:hAnsi="Times New Roman" w:cs="Times New Roman" w:hint="eastAsia"/>
          <w:color w:val="000000"/>
          <w:sz w:val="32"/>
          <w:szCs w:val="32"/>
        </w:rPr>
        <w:lastRenderedPageBreak/>
        <w:t>服务。加强医疗机构与养老机构签约服务，全市医养签约服务机构</w:t>
      </w:r>
      <w:r w:rsidRPr="00F04F20">
        <w:rPr>
          <w:rFonts w:ascii="Times New Roman" w:eastAsia="仿宋_GB2312" w:hAnsi="Times New Roman" w:cs="Times New Roman" w:hint="eastAsia"/>
          <w:color w:val="000000"/>
          <w:sz w:val="32"/>
          <w:szCs w:val="32"/>
        </w:rPr>
        <w:t>110</w:t>
      </w:r>
      <w:r w:rsidRPr="00F04F20">
        <w:rPr>
          <w:rFonts w:ascii="Times New Roman" w:eastAsia="仿宋_GB2312" w:hAnsi="Times New Roman" w:cs="Times New Roman" w:hint="eastAsia"/>
          <w:color w:val="000000"/>
          <w:sz w:val="32"/>
          <w:szCs w:val="32"/>
        </w:rPr>
        <w:t>家。推动家庭医生签约服务工作，截止</w:t>
      </w:r>
      <w:r w:rsidRPr="00F04F20">
        <w:rPr>
          <w:rFonts w:ascii="Times New Roman" w:eastAsia="仿宋_GB2312" w:hAnsi="Times New Roman" w:cs="Times New Roman" w:hint="eastAsia"/>
          <w:color w:val="000000"/>
          <w:sz w:val="32"/>
          <w:szCs w:val="32"/>
        </w:rPr>
        <w:t>2019</w:t>
      </w:r>
      <w:r w:rsidRPr="00F04F20">
        <w:rPr>
          <w:rFonts w:ascii="Times New Roman" w:eastAsia="仿宋_GB2312" w:hAnsi="Times New Roman" w:cs="Times New Roman" w:hint="eastAsia"/>
          <w:color w:val="000000"/>
          <w:sz w:val="32"/>
          <w:szCs w:val="32"/>
        </w:rPr>
        <w:t>年底，全市对</w:t>
      </w:r>
      <w:r w:rsidRPr="00F04F20">
        <w:rPr>
          <w:rFonts w:ascii="Times New Roman" w:eastAsia="仿宋_GB2312" w:hAnsi="Times New Roman" w:cs="Times New Roman" w:hint="eastAsia"/>
          <w:color w:val="000000"/>
          <w:sz w:val="32"/>
          <w:szCs w:val="32"/>
        </w:rPr>
        <w:t>60</w:t>
      </w:r>
      <w:r w:rsidRPr="00F04F20">
        <w:rPr>
          <w:rFonts w:ascii="Times New Roman" w:eastAsia="仿宋_GB2312" w:hAnsi="Times New Roman" w:cs="Times New Roman" w:hint="eastAsia"/>
          <w:color w:val="000000"/>
          <w:sz w:val="32"/>
          <w:szCs w:val="32"/>
        </w:rPr>
        <w:t>岁以上居家老年人优先提供家庭医生签约服务覆盖率达</w:t>
      </w:r>
      <w:r w:rsidRPr="00F04F20">
        <w:rPr>
          <w:rFonts w:ascii="Times New Roman" w:eastAsia="仿宋_GB2312" w:hAnsi="Times New Roman" w:cs="Times New Roman" w:hint="eastAsia"/>
          <w:color w:val="000000"/>
          <w:sz w:val="32"/>
          <w:szCs w:val="32"/>
        </w:rPr>
        <w:t>97%</w:t>
      </w:r>
      <w:r w:rsidRPr="00F04F20">
        <w:rPr>
          <w:rFonts w:ascii="Times New Roman" w:eastAsia="仿宋_GB2312" w:hAnsi="Times New Roman" w:cs="Times New Roman" w:hint="eastAsia"/>
          <w:color w:val="000000"/>
          <w:sz w:val="32"/>
          <w:szCs w:val="32"/>
        </w:rPr>
        <w:t>，签约率为</w:t>
      </w:r>
      <w:r w:rsidRPr="00F04F20">
        <w:rPr>
          <w:rFonts w:ascii="Times New Roman" w:eastAsia="仿宋_GB2312" w:hAnsi="Times New Roman" w:cs="Times New Roman" w:hint="eastAsia"/>
          <w:color w:val="000000"/>
          <w:sz w:val="32"/>
          <w:szCs w:val="32"/>
        </w:rPr>
        <w:t>74.2%</w:t>
      </w:r>
      <w:r w:rsidRPr="00F04F20">
        <w:rPr>
          <w:rFonts w:ascii="Times New Roman" w:eastAsia="仿宋_GB2312" w:hAnsi="Times New Roman" w:cs="Times New Roman" w:hint="eastAsia"/>
          <w:color w:val="000000"/>
          <w:sz w:val="32"/>
          <w:szCs w:val="32"/>
        </w:rPr>
        <w:t>。</w:t>
      </w:r>
    </w:p>
    <w:p w:rsidR="00F04F20" w:rsidRPr="00F04F20" w:rsidRDefault="00F04F20" w:rsidP="00F04F20">
      <w:pPr>
        <w:spacing w:line="560" w:lineRule="exact"/>
        <w:ind w:firstLineChars="200" w:firstLine="640"/>
        <w:rPr>
          <w:rFonts w:ascii="Times New Roman" w:eastAsia="仿宋_GB2312" w:hAnsi="Times New Roman" w:cs="Times New Roman" w:hint="eastAsia"/>
          <w:color w:val="000000"/>
          <w:sz w:val="32"/>
          <w:szCs w:val="32"/>
        </w:rPr>
      </w:pPr>
      <w:r w:rsidRPr="00F04F20">
        <w:rPr>
          <w:rFonts w:ascii="Times New Roman" w:eastAsia="黑体" w:hAnsi="Times New Roman" w:cs="黑体" w:hint="eastAsia"/>
          <w:sz w:val="32"/>
          <w:szCs w:val="32"/>
        </w:rPr>
        <w:t>四、实施公办养老机构改革，提升专业水平</w:t>
      </w:r>
      <w:r w:rsidRPr="00F04F20">
        <w:rPr>
          <w:rFonts w:ascii="Times New Roman" w:eastAsia="黑体" w:hAnsi="Times New Roman" w:cs="黑体" w:hint="eastAsia"/>
          <w:bCs/>
          <w:sz w:val="32"/>
          <w:szCs w:val="32"/>
        </w:rPr>
        <w:t>。</w:t>
      </w:r>
      <w:r w:rsidRPr="00F04F20">
        <w:rPr>
          <w:rFonts w:ascii="Times New Roman" w:eastAsia="仿宋_GB2312" w:hAnsi="Times New Roman" w:cs="Times New Roman" w:hint="eastAsia"/>
          <w:color w:val="000000"/>
          <w:sz w:val="32"/>
          <w:szCs w:val="32"/>
        </w:rPr>
        <w:t>自</w:t>
      </w:r>
      <w:r w:rsidRPr="00F04F20">
        <w:rPr>
          <w:rFonts w:ascii="Times New Roman" w:eastAsia="仿宋_GB2312" w:hAnsi="Times New Roman" w:cs="Times New Roman" w:hint="eastAsia"/>
          <w:color w:val="000000"/>
          <w:sz w:val="32"/>
          <w:szCs w:val="32"/>
        </w:rPr>
        <w:t>2017</w:t>
      </w:r>
      <w:r w:rsidRPr="00F04F20">
        <w:rPr>
          <w:rFonts w:ascii="Times New Roman" w:eastAsia="仿宋_GB2312" w:hAnsi="Times New Roman" w:cs="Times New Roman" w:hint="eastAsia"/>
          <w:color w:val="000000"/>
          <w:sz w:val="32"/>
          <w:szCs w:val="32"/>
        </w:rPr>
        <w:t>年，安居区、河东新区被确定为全国第二批公办养老机构改革试点地区后，船山区采取公建公营的方式将桂花医养中心委托给桂花镇卫生院运营，实现养老资源和医疗资源充分整合，为全区失能特困老人提供生活照料、康复护理等服务；其他区县（园区）采取公建民营的方式将</w:t>
      </w:r>
      <w:r w:rsidRPr="00F04F20">
        <w:rPr>
          <w:rFonts w:ascii="Times New Roman" w:eastAsia="仿宋_GB2312" w:hAnsi="Times New Roman" w:cs="Times New Roman" w:hint="eastAsia"/>
          <w:color w:val="000000"/>
          <w:sz w:val="32"/>
          <w:szCs w:val="32"/>
        </w:rPr>
        <w:t>12</w:t>
      </w:r>
      <w:r w:rsidRPr="00F04F20">
        <w:rPr>
          <w:rFonts w:ascii="Times New Roman" w:eastAsia="仿宋_GB2312" w:hAnsi="Times New Roman" w:cs="Times New Roman" w:hint="eastAsia"/>
          <w:color w:val="000000"/>
          <w:sz w:val="32"/>
          <w:szCs w:val="32"/>
        </w:rPr>
        <w:t>个养老服务设施实行社会化运营，实现养老服务专业化、规模化，如射洪县广兴社会福利院通过射洪县康寿颐养服务中心运营后，服务更规范，服务质量得到进一步提升，已入住老人约</w:t>
      </w:r>
      <w:r w:rsidRPr="00F04F20">
        <w:rPr>
          <w:rFonts w:ascii="Times New Roman" w:eastAsia="仿宋_GB2312" w:hAnsi="Times New Roman" w:cs="Times New Roman" w:hint="eastAsia"/>
          <w:color w:val="000000"/>
          <w:sz w:val="32"/>
          <w:szCs w:val="32"/>
        </w:rPr>
        <w:t>400</w:t>
      </w:r>
      <w:r w:rsidRPr="00F04F20">
        <w:rPr>
          <w:rFonts w:ascii="Times New Roman" w:eastAsia="仿宋_GB2312" w:hAnsi="Times New Roman" w:cs="Times New Roman" w:hint="eastAsia"/>
          <w:color w:val="000000"/>
          <w:sz w:val="32"/>
          <w:szCs w:val="32"/>
        </w:rPr>
        <w:t>人。今年，安居区第二社会福利院、射洪市青岗镇、金华镇敬老院已启动公建民营前期工作。</w:t>
      </w:r>
    </w:p>
    <w:p w:rsidR="00F04F20" w:rsidRPr="00F04F20" w:rsidRDefault="00F04F20" w:rsidP="00F04F20">
      <w:pPr>
        <w:spacing w:line="560" w:lineRule="exact"/>
        <w:ind w:firstLineChars="200" w:firstLine="640"/>
        <w:rPr>
          <w:rFonts w:ascii="Times New Roman" w:eastAsia="仿宋_GB2312" w:hAnsi="Times New Roman" w:cs="Times New Roman" w:hint="eastAsia"/>
          <w:sz w:val="32"/>
          <w:szCs w:val="32"/>
        </w:rPr>
      </w:pPr>
      <w:r w:rsidRPr="00F04F20">
        <w:rPr>
          <w:rFonts w:ascii="Times New Roman" w:eastAsia="黑体" w:hAnsi="Times New Roman" w:cs="黑体" w:hint="eastAsia"/>
          <w:bCs/>
          <w:sz w:val="32"/>
          <w:szCs w:val="32"/>
        </w:rPr>
        <w:t>五、强化养老服务人才建设，提高服务质量。</w:t>
      </w:r>
      <w:r w:rsidRPr="00F04F20">
        <w:rPr>
          <w:rFonts w:ascii="Times New Roman" w:eastAsia="仿宋_GB2312" w:hAnsi="Times New Roman" w:cs="Times New Roman" w:hint="eastAsia"/>
          <w:bCs/>
          <w:sz w:val="32"/>
          <w:szCs w:val="32"/>
        </w:rPr>
        <w:t>出台《遂宁市人民政府办公室关于推进养老服务发展的实施意见》</w:t>
      </w:r>
      <w:r w:rsidR="00831292">
        <w:rPr>
          <w:rFonts w:ascii="Times New Roman" w:eastAsia="仿宋_GB2312" w:hAnsi="Times New Roman" w:cs="Times New Roman" w:hint="eastAsia"/>
          <w:bCs/>
          <w:sz w:val="32"/>
          <w:szCs w:val="32"/>
        </w:rPr>
        <w:t>（</w:t>
      </w:r>
      <w:r w:rsidRPr="00F04F20">
        <w:rPr>
          <w:rFonts w:ascii="Times New Roman" w:eastAsia="仿宋_GB2312" w:hAnsi="Times New Roman" w:cs="Times New Roman" w:hint="eastAsia"/>
          <w:bCs/>
          <w:sz w:val="32"/>
          <w:szCs w:val="32"/>
        </w:rPr>
        <w:t>遂府办发〔</w:t>
      </w:r>
      <w:r w:rsidRPr="00F04F20">
        <w:rPr>
          <w:rFonts w:ascii="Times New Roman" w:eastAsia="仿宋_GB2312" w:hAnsi="Times New Roman" w:cs="Times New Roman" w:hint="eastAsia"/>
          <w:bCs/>
          <w:sz w:val="32"/>
          <w:szCs w:val="32"/>
        </w:rPr>
        <w:t>2020</w:t>
      </w:r>
      <w:r w:rsidRPr="00F04F20">
        <w:rPr>
          <w:rFonts w:ascii="Times New Roman" w:eastAsia="仿宋_GB2312" w:hAnsi="Times New Roman" w:cs="Times New Roman" w:hint="eastAsia"/>
          <w:bCs/>
          <w:sz w:val="32"/>
          <w:szCs w:val="32"/>
        </w:rPr>
        <w:t>〕</w:t>
      </w:r>
      <w:r w:rsidRPr="00F04F20">
        <w:rPr>
          <w:rFonts w:ascii="Times New Roman" w:eastAsia="仿宋_GB2312" w:hAnsi="Times New Roman" w:cs="Times New Roman" w:hint="eastAsia"/>
          <w:bCs/>
          <w:sz w:val="32"/>
          <w:szCs w:val="32"/>
        </w:rPr>
        <w:t>9</w:t>
      </w:r>
      <w:r w:rsidRPr="00F04F20">
        <w:rPr>
          <w:rFonts w:ascii="Times New Roman" w:eastAsia="仿宋_GB2312" w:hAnsi="Times New Roman" w:cs="Times New Roman" w:hint="eastAsia"/>
          <w:bCs/>
          <w:sz w:val="32"/>
          <w:szCs w:val="32"/>
        </w:rPr>
        <w:t>号</w:t>
      </w:r>
      <w:r w:rsidR="00831292">
        <w:rPr>
          <w:rFonts w:ascii="Times New Roman" w:eastAsia="仿宋_GB2312" w:hAnsi="Times New Roman" w:cs="Times New Roman" w:hint="eastAsia"/>
          <w:bCs/>
          <w:sz w:val="32"/>
          <w:szCs w:val="32"/>
        </w:rPr>
        <w:t>）</w:t>
      </w:r>
      <w:r w:rsidRPr="00F04F20">
        <w:rPr>
          <w:rFonts w:ascii="Times New Roman" w:eastAsia="仿宋_GB2312" w:hAnsi="Times New Roman" w:cs="Times New Roman" w:hint="eastAsia"/>
          <w:bCs/>
          <w:sz w:val="32"/>
          <w:szCs w:val="32"/>
        </w:rPr>
        <w:t>，将养老服务人才建设纳入全市养老服务“九大提升行动”重点任务之一，将养老护理员培训纳入全市职业技能培训范畴，鼓励各类院校特别是职业院校设置养老服务相关专业或开设相关课程。积极组织和参加中、省养老护理员岗前培训和从业人员技能培训，启动</w:t>
      </w:r>
      <w:r w:rsidRPr="00F04F20">
        <w:rPr>
          <w:rFonts w:ascii="Times New Roman" w:eastAsia="仿宋_GB2312" w:hAnsi="Times New Roman" w:cs="Times New Roman" w:hint="eastAsia"/>
          <w:bCs/>
          <w:sz w:val="32"/>
          <w:szCs w:val="32"/>
        </w:rPr>
        <w:t>2020</w:t>
      </w:r>
      <w:r w:rsidRPr="00F04F20">
        <w:rPr>
          <w:rFonts w:ascii="Times New Roman" w:eastAsia="仿宋_GB2312" w:hAnsi="Times New Roman" w:cs="Times New Roman" w:hint="eastAsia"/>
          <w:bCs/>
          <w:sz w:val="32"/>
          <w:szCs w:val="32"/>
        </w:rPr>
        <w:t>年全市养老服务技能培训项目，为养老护理员和失能失智老人家庭照护者提供免费培训，提高照护能力。截至目前，全市已有各类养老管理护理人才</w:t>
      </w:r>
      <w:r w:rsidRPr="00F04F20">
        <w:rPr>
          <w:rFonts w:ascii="Times New Roman" w:eastAsia="仿宋_GB2312" w:hAnsi="Times New Roman" w:cs="Times New Roman" w:hint="eastAsia"/>
          <w:bCs/>
          <w:sz w:val="32"/>
          <w:szCs w:val="32"/>
        </w:rPr>
        <w:t>3800</w:t>
      </w:r>
      <w:r w:rsidRPr="00F04F20">
        <w:rPr>
          <w:rFonts w:ascii="Times New Roman" w:eastAsia="仿宋_GB2312" w:hAnsi="Times New Roman" w:cs="Times New Roman" w:hint="eastAsia"/>
          <w:bCs/>
          <w:sz w:val="32"/>
          <w:szCs w:val="32"/>
        </w:rPr>
        <w:t>余人，</w:t>
      </w:r>
      <w:r w:rsidRPr="00F04F20">
        <w:rPr>
          <w:rFonts w:ascii="Times New Roman" w:eastAsia="仿宋_GB2312" w:hAnsi="Times New Roman" w:cs="Times New Roman" w:hint="eastAsia"/>
          <w:bCs/>
          <w:sz w:val="32"/>
          <w:szCs w:val="32"/>
        </w:rPr>
        <w:lastRenderedPageBreak/>
        <w:t>其中</w:t>
      </w:r>
      <w:r w:rsidRPr="00F04F20">
        <w:rPr>
          <w:rFonts w:ascii="Times New Roman" w:eastAsia="仿宋_GB2312" w:hAnsi="Times New Roman" w:cs="Times New Roman" w:hint="eastAsia"/>
          <w:bCs/>
          <w:sz w:val="32"/>
          <w:szCs w:val="32"/>
        </w:rPr>
        <w:t>1023</w:t>
      </w:r>
      <w:r w:rsidRPr="00F04F20">
        <w:rPr>
          <w:rFonts w:ascii="Times New Roman" w:eastAsia="仿宋_GB2312" w:hAnsi="Times New Roman" w:cs="Times New Roman" w:hint="eastAsia"/>
          <w:bCs/>
          <w:sz w:val="32"/>
          <w:szCs w:val="32"/>
        </w:rPr>
        <w:t>人获得职业资格证书，确保为老年人提供专业的养老服务。</w:t>
      </w:r>
    </w:p>
    <w:p w:rsidR="00F04F20" w:rsidRPr="00F04F20" w:rsidRDefault="00F04F20" w:rsidP="00F04F20">
      <w:pPr>
        <w:spacing w:line="560" w:lineRule="exact"/>
        <w:ind w:firstLineChars="200" w:firstLine="640"/>
        <w:rPr>
          <w:rFonts w:ascii="Times New Roman" w:eastAsia="仿宋_GB2312" w:hAnsi="Times New Roman" w:cs="Times New Roman"/>
          <w:sz w:val="32"/>
          <w:szCs w:val="32"/>
        </w:rPr>
      </w:pPr>
      <w:r w:rsidRPr="00F04F20">
        <w:rPr>
          <w:rFonts w:ascii="Times New Roman" w:eastAsia="黑体" w:hAnsi="Times New Roman" w:cs="黑体" w:hint="eastAsia"/>
          <w:bCs/>
          <w:sz w:val="32"/>
          <w:szCs w:val="32"/>
        </w:rPr>
        <w:t>六、强化综合监管，促进机构规范运营。</w:t>
      </w:r>
      <w:r w:rsidRPr="00F04F20">
        <w:rPr>
          <w:rFonts w:ascii="Times New Roman" w:eastAsia="仿宋_GB2312" w:hAnsi="Times New Roman" w:cs="Times New Roman" w:hint="eastAsia"/>
          <w:sz w:val="32"/>
          <w:szCs w:val="32"/>
        </w:rPr>
        <w:t>一是持续实施养老院服务质量建设专项行动。联合消防、住建等部门印发《关于做好</w:t>
      </w:r>
      <w:r w:rsidRPr="00F04F20">
        <w:rPr>
          <w:rFonts w:ascii="Times New Roman" w:eastAsia="仿宋_GB2312" w:hAnsi="Times New Roman" w:cs="Times New Roman" w:hint="eastAsia"/>
          <w:sz w:val="32"/>
          <w:szCs w:val="32"/>
        </w:rPr>
        <w:t>2020</w:t>
      </w:r>
      <w:r w:rsidRPr="00F04F20">
        <w:rPr>
          <w:rFonts w:ascii="Times New Roman" w:eastAsia="仿宋_GB2312" w:hAnsi="Times New Roman" w:cs="Times New Roman" w:hint="eastAsia"/>
          <w:sz w:val="32"/>
          <w:szCs w:val="32"/>
        </w:rPr>
        <w:t>年养老院服务质量建设专项行动工作的通知》（遂民发〔</w:t>
      </w:r>
      <w:r w:rsidRPr="00F04F20">
        <w:rPr>
          <w:rFonts w:ascii="Times New Roman" w:eastAsia="仿宋_GB2312" w:hAnsi="Times New Roman" w:cs="Times New Roman" w:hint="eastAsia"/>
          <w:sz w:val="32"/>
          <w:szCs w:val="32"/>
        </w:rPr>
        <w:t>2020</w:t>
      </w:r>
      <w:r w:rsidRPr="00F04F20">
        <w:rPr>
          <w:rFonts w:ascii="Times New Roman" w:eastAsia="仿宋_GB2312" w:hAnsi="Times New Roman" w:cs="Times New Roman" w:hint="eastAsia"/>
          <w:sz w:val="32"/>
          <w:szCs w:val="32"/>
        </w:rPr>
        <w:t>〕</w:t>
      </w:r>
      <w:r w:rsidRPr="00F04F20">
        <w:rPr>
          <w:rFonts w:ascii="Times New Roman" w:eastAsia="仿宋_GB2312" w:hAnsi="Times New Roman" w:cs="Times New Roman" w:hint="eastAsia"/>
          <w:sz w:val="32"/>
          <w:szCs w:val="32"/>
        </w:rPr>
        <w:t>48</w:t>
      </w:r>
      <w:r w:rsidRPr="00F04F20">
        <w:rPr>
          <w:rFonts w:ascii="Times New Roman" w:eastAsia="仿宋_GB2312" w:hAnsi="Times New Roman" w:cs="Times New Roman" w:hint="eastAsia"/>
          <w:sz w:val="32"/>
          <w:szCs w:val="32"/>
        </w:rPr>
        <w:t>号），召开全市</w:t>
      </w:r>
      <w:r w:rsidRPr="00F04F20">
        <w:rPr>
          <w:rFonts w:ascii="Times New Roman" w:eastAsia="仿宋_GB2312" w:hAnsi="Times New Roman" w:cs="Times New Roman" w:hint="eastAsia"/>
          <w:sz w:val="32"/>
          <w:szCs w:val="32"/>
        </w:rPr>
        <w:t>2020</w:t>
      </w:r>
      <w:r w:rsidRPr="00F04F20">
        <w:rPr>
          <w:rFonts w:ascii="Times New Roman" w:eastAsia="仿宋_GB2312" w:hAnsi="Times New Roman" w:cs="Times New Roman" w:hint="eastAsia"/>
          <w:sz w:val="32"/>
          <w:szCs w:val="32"/>
        </w:rPr>
        <w:t>年养老院质量建设专项行动工作推进和养老服务评估培训会，开展联合检查。二是养老机构等级评定先行先试，委托攀枝花市安康养老服务评估中心对</w:t>
      </w:r>
      <w:r w:rsidRPr="00F04F20">
        <w:rPr>
          <w:rFonts w:ascii="Times New Roman" w:eastAsia="仿宋_GB2312" w:hAnsi="Times New Roman" w:cs="Times New Roman" w:hint="eastAsia"/>
          <w:sz w:val="32"/>
          <w:szCs w:val="32"/>
        </w:rPr>
        <w:t>124</w:t>
      </w:r>
      <w:r w:rsidRPr="00F04F20">
        <w:rPr>
          <w:rFonts w:ascii="Times New Roman" w:eastAsia="仿宋_GB2312" w:hAnsi="Times New Roman" w:cs="Times New Roman" w:hint="eastAsia"/>
          <w:sz w:val="32"/>
          <w:szCs w:val="32"/>
        </w:rPr>
        <w:t>个养老机构进行服务质量评估和等级评定。目前，船山区、经开区、河东新区、高新区和大英县养老机构服务评估工作基本完成，预计</w:t>
      </w:r>
      <w:r w:rsidRPr="00F04F20">
        <w:rPr>
          <w:rFonts w:ascii="Times New Roman" w:eastAsia="仿宋_GB2312" w:hAnsi="Times New Roman" w:cs="Times New Roman" w:hint="eastAsia"/>
          <w:sz w:val="32"/>
          <w:szCs w:val="32"/>
        </w:rPr>
        <w:t>9</w:t>
      </w:r>
      <w:r w:rsidRPr="00F04F20">
        <w:rPr>
          <w:rFonts w:ascii="Times New Roman" w:eastAsia="仿宋_GB2312" w:hAnsi="Times New Roman" w:cs="Times New Roman" w:hint="eastAsia"/>
          <w:sz w:val="32"/>
          <w:szCs w:val="32"/>
        </w:rPr>
        <w:t>月底评估工作全面结束。三是</w:t>
      </w:r>
      <w:r w:rsidRPr="00F04F20">
        <w:rPr>
          <w:rFonts w:ascii="Times New Roman" w:eastAsia="仿宋_GB2312" w:hAnsi="Times New Roman" w:cs="Times New Roman"/>
          <w:sz w:val="32"/>
          <w:szCs w:val="32"/>
        </w:rPr>
        <w:t>建立了</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双随机、一公开</w:t>
      </w:r>
      <w:r w:rsidRPr="00F04F20">
        <w:rPr>
          <w:rFonts w:ascii="Times New Roman" w:eastAsia="仿宋_GB2312" w:hAnsi="Times New Roman" w:cs="Times New Roman"/>
          <w:sz w:val="32"/>
          <w:szCs w:val="32"/>
        </w:rPr>
        <w:t>”</w:t>
      </w:r>
      <w:r w:rsidRPr="00F04F20">
        <w:rPr>
          <w:rFonts w:ascii="Times New Roman" w:eastAsia="仿宋_GB2312" w:hAnsi="Times New Roman" w:cs="Times New Roman"/>
          <w:sz w:val="32"/>
          <w:szCs w:val="32"/>
        </w:rPr>
        <w:t>抽查机制，将养老院服务质量检查列入《遂宁市市场监管领域部门联合双随机抽查工作计划》内容，</w:t>
      </w:r>
      <w:r w:rsidRPr="00F04F20">
        <w:rPr>
          <w:rFonts w:ascii="Times New Roman" w:eastAsia="仿宋_GB2312" w:hAnsi="Times New Roman" w:cs="Times New Roman" w:hint="eastAsia"/>
          <w:sz w:val="32"/>
          <w:szCs w:val="32"/>
        </w:rPr>
        <w:t>建立</w:t>
      </w:r>
      <w:r w:rsidRPr="00F04F20">
        <w:rPr>
          <w:rFonts w:ascii="Times New Roman" w:eastAsia="仿宋_GB2312" w:hAnsi="Times New Roman" w:cs="Times New Roman"/>
          <w:sz w:val="32"/>
          <w:szCs w:val="32"/>
        </w:rPr>
        <w:t>了《市民政局执法人员名单》台账</w:t>
      </w:r>
      <w:r w:rsidRPr="00F04F20">
        <w:rPr>
          <w:rFonts w:ascii="Times New Roman" w:eastAsia="仿宋_GB2312" w:hAnsi="Times New Roman" w:cs="Times New Roman" w:hint="eastAsia"/>
          <w:sz w:val="32"/>
          <w:szCs w:val="32"/>
        </w:rPr>
        <w:t>。四是</w:t>
      </w:r>
      <w:r w:rsidRPr="00F04F20">
        <w:rPr>
          <w:rFonts w:ascii="Times New Roman" w:eastAsia="仿宋_GB2312" w:hAnsi="Times New Roman" w:cs="Times New Roman"/>
          <w:sz w:val="32"/>
          <w:szCs w:val="32"/>
        </w:rPr>
        <w:t>开展养老机构床上用品质量风险监测，会同市市场监管局到船山区开展风险监测专题调研，提升养老消费环境。</w:t>
      </w:r>
    </w:p>
    <w:p w:rsidR="00F04F20" w:rsidRPr="00F04F20" w:rsidRDefault="00F04F20" w:rsidP="00F04F20">
      <w:pPr>
        <w:spacing w:line="560" w:lineRule="exact"/>
        <w:ind w:firstLineChars="200" w:firstLine="640"/>
        <w:rPr>
          <w:rFonts w:ascii="Times New Roman" w:eastAsia="仿宋_GB2312" w:hAnsi="Times New Roman" w:cs="Times New Roman"/>
          <w:sz w:val="32"/>
          <w:szCs w:val="32"/>
        </w:rPr>
      </w:pPr>
      <w:r w:rsidRPr="00F04F20">
        <w:rPr>
          <w:rFonts w:ascii="Times New Roman" w:eastAsia="仿宋_GB2312" w:hAnsi="Times New Roman" w:cs="Times New Roman" w:hint="eastAsia"/>
          <w:sz w:val="32"/>
          <w:szCs w:val="32"/>
        </w:rPr>
        <w:t>李红熹委员，非常感谢您对我市养老服务工作的关心和支持。同时，也希望您能一如既往地为我们的</w:t>
      </w:r>
      <w:r w:rsidRPr="00F04F20">
        <w:rPr>
          <w:rFonts w:ascii="Times New Roman" w:eastAsia="仿宋_GB2312" w:hAnsi="Times New Roman" w:cs="Times New Roman"/>
          <w:sz w:val="32"/>
          <w:szCs w:val="32"/>
        </w:rPr>
        <w:t>工作出谋献策，提出宝贵意见。</w:t>
      </w:r>
    </w:p>
    <w:p w:rsidR="00F04F20" w:rsidRPr="00F04F20" w:rsidRDefault="00F04F20" w:rsidP="00F04F20">
      <w:pPr>
        <w:spacing w:line="560" w:lineRule="exact"/>
        <w:ind w:firstLineChars="200" w:firstLine="640"/>
        <w:rPr>
          <w:rFonts w:ascii="Times New Roman" w:eastAsia="仿宋_GB2312" w:hAnsi="Times New Roman" w:cs="Times New Roman" w:hint="eastAsia"/>
          <w:sz w:val="32"/>
          <w:szCs w:val="32"/>
        </w:rPr>
      </w:pPr>
      <w:r w:rsidRPr="00F04F20">
        <w:rPr>
          <w:rFonts w:ascii="Times New Roman" w:eastAsia="仿宋_GB2312" w:hAnsi="Times New Roman" w:cs="Times New Roman" w:hint="eastAsia"/>
          <w:sz w:val="32"/>
          <w:szCs w:val="32"/>
        </w:rPr>
        <w:t>祝您身体健康，万事如意！</w:t>
      </w:r>
    </w:p>
    <w:p w:rsidR="00F04F20" w:rsidRPr="00F04F20" w:rsidRDefault="00F04F20" w:rsidP="00F04F20">
      <w:pPr>
        <w:spacing w:line="560" w:lineRule="exact"/>
        <w:ind w:firstLineChars="200" w:firstLine="640"/>
        <w:rPr>
          <w:rFonts w:ascii="Times New Roman" w:eastAsia="仿宋_GB2312" w:hAnsi="Times New Roman" w:cs="Times New Roman" w:hint="eastAsia"/>
          <w:sz w:val="32"/>
          <w:szCs w:val="32"/>
        </w:rPr>
      </w:pPr>
    </w:p>
    <w:p w:rsidR="00F04F20" w:rsidRPr="00F04F20" w:rsidRDefault="00F04F20" w:rsidP="00F04F20">
      <w:pPr>
        <w:spacing w:line="560" w:lineRule="exact"/>
        <w:ind w:firstLineChars="1650" w:firstLine="5280"/>
        <w:rPr>
          <w:rFonts w:ascii="Times New Roman" w:eastAsia="仿宋_GB2312" w:hAnsi="Times New Roman" w:cs="Times New Roman" w:hint="eastAsia"/>
          <w:sz w:val="32"/>
          <w:szCs w:val="32"/>
        </w:rPr>
      </w:pPr>
      <w:r w:rsidRPr="00F04F20">
        <w:rPr>
          <w:rFonts w:ascii="Times New Roman" w:eastAsia="仿宋_GB2312" w:hAnsi="Times New Roman" w:cs="Times New Roman" w:hint="eastAsia"/>
          <w:sz w:val="32"/>
          <w:szCs w:val="32"/>
        </w:rPr>
        <w:t>遂宁市民政局</w:t>
      </w:r>
    </w:p>
    <w:p w:rsidR="00F04F20" w:rsidRPr="00F04F20" w:rsidRDefault="00F04F20" w:rsidP="00F04F20">
      <w:pPr>
        <w:spacing w:line="560" w:lineRule="exact"/>
        <w:ind w:firstLineChars="200" w:firstLine="640"/>
        <w:rPr>
          <w:rFonts w:ascii="Times New Roman" w:eastAsia="仿宋_GB2312" w:hAnsi="Times New Roman" w:cs="Times New Roman" w:hint="eastAsia"/>
          <w:sz w:val="32"/>
          <w:szCs w:val="32"/>
        </w:rPr>
      </w:pPr>
      <w:r w:rsidRPr="00F04F20">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sidRPr="00F04F20">
        <w:rPr>
          <w:rFonts w:ascii="Times New Roman" w:eastAsia="仿宋_GB2312" w:hAnsi="Times New Roman" w:cs="Times New Roman" w:hint="eastAsia"/>
          <w:sz w:val="32"/>
          <w:szCs w:val="32"/>
        </w:rPr>
        <w:t xml:space="preserve"> 2020</w:t>
      </w:r>
      <w:r w:rsidRPr="00F04F20">
        <w:rPr>
          <w:rFonts w:ascii="Times New Roman" w:eastAsia="仿宋_GB2312" w:hAnsi="Times New Roman" w:cs="Times New Roman" w:hint="eastAsia"/>
          <w:sz w:val="32"/>
          <w:szCs w:val="32"/>
        </w:rPr>
        <w:t>年</w:t>
      </w:r>
      <w:r w:rsidRPr="00F04F20">
        <w:rPr>
          <w:rFonts w:ascii="Times New Roman" w:eastAsia="仿宋_GB2312" w:hAnsi="Times New Roman" w:cs="Times New Roman" w:hint="eastAsia"/>
          <w:sz w:val="32"/>
          <w:szCs w:val="32"/>
        </w:rPr>
        <w:t>9</w:t>
      </w:r>
      <w:r w:rsidRPr="00F04F20">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9</w:t>
      </w:r>
      <w:r w:rsidRPr="00F04F20">
        <w:rPr>
          <w:rFonts w:ascii="Times New Roman" w:eastAsia="仿宋_GB2312" w:hAnsi="Times New Roman" w:cs="Times New Roman" w:hint="eastAsia"/>
          <w:sz w:val="32"/>
          <w:szCs w:val="32"/>
        </w:rPr>
        <w:t>日</w:t>
      </w:r>
    </w:p>
    <w:p w:rsidR="000904C3" w:rsidRPr="00F04F20" w:rsidRDefault="00F04F20" w:rsidP="00831292">
      <w:pPr>
        <w:tabs>
          <w:tab w:val="left" w:pos="6480"/>
        </w:tabs>
        <w:autoSpaceDE w:val="0"/>
        <w:autoSpaceDN w:val="0"/>
        <w:adjustRightInd w:val="0"/>
        <w:snapToGrid w:val="0"/>
        <w:spacing w:line="560" w:lineRule="exact"/>
        <w:ind w:firstLineChars="200" w:firstLine="640"/>
        <w:outlineLvl w:val="0"/>
        <w:rPr>
          <w:rFonts w:ascii="Times New Roman" w:eastAsia="仿宋_GB2312" w:hAnsi="Times New Roman" w:cs="Times New Roman"/>
          <w:sz w:val="32"/>
          <w:szCs w:val="20"/>
        </w:rPr>
      </w:pPr>
      <w:r w:rsidRPr="00F04F20">
        <w:rPr>
          <w:rFonts w:ascii="Times New Roman" w:eastAsia="仿宋_GB2312" w:hAnsi="Times New Roman" w:cs="Times New Roman" w:hint="eastAsia"/>
          <w:sz w:val="32"/>
          <w:szCs w:val="32"/>
        </w:rPr>
        <w:t>（联系人：陈秋艳；联系电话：</w:t>
      </w:r>
      <w:r w:rsidRPr="00F04F20">
        <w:rPr>
          <w:rFonts w:ascii="Times New Roman" w:eastAsia="仿宋_GB2312" w:hAnsi="Times New Roman" w:cs="Times New Roman" w:hint="eastAsia"/>
          <w:sz w:val="32"/>
          <w:szCs w:val="32"/>
        </w:rPr>
        <w:t>13980184871</w:t>
      </w:r>
      <w:r w:rsidRPr="00F04F20">
        <w:rPr>
          <w:rFonts w:ascii="Times New Roman" w:eastAsia="仿宋_GB2312" w:hAnsi="Times New Roman" w:cs="Times New Roman" w:hint="eastAsia"/>
          <w:sz w:val="32"/>
          <w:szCs w:val="32"/>
        </w:rPr>
        <w:t>）</w:t>
      </w:r>
    </w:p>
    <w:sectPr w:rsidR="000904C3" w:rsidRPr="00F04F20" w:rsidSect="004351A5">
      <w:headerReference w:type="default" r:id="rId8"/>
      <w:footerReference w:type="even" r:id="rId9"/>
      <w:footerReference w:type="default" r:id="rId10"/>
      <w:pgSz w:w="11906" w:h="16838"/>
      <w:pgMar w:top="2098" w:right="1474" w:bottom="1304" w:left="1588"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57B" w:rsidRDefault="00A3457B" w:rsidP="004351A5">
      <w:r>
        <w:separator/>
      </w:r>
    </w:p>
  </w:endnote>
  <w:endnote w:type="continuationSeparator" w:id="0">
    <w:p w:rsidR="00A3457B" w:rsidRDefault="00A3457B" w:rsidP="0043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4F5620">
    <w:pPr>
      <w:pStyle w:val="a5"/>
      <w:framePr w:wrap="around" w:vAnchor="text" w:hAnchor="margin" w:xAlign="outside" w:y="1"/>
      <w:rPr>
        <w:rStyle w:val="a7"/>
      </w:rPr>
    </w:pPr>
    <w:r>
      <w:rPr>
        <w:rStyle w:val="a7"/>
      </w:rPr>
      <w:fldChar w:fldCharType="begin"/>
    </w:r>
    <w:r w:rsidR="00CB1AB1">
      <w:rPr>
        <w:rStyle w:val="a7"/>
      </w:rPr>
      <w:instrText xml:space="preserve">PAGE  </w:instrText>
    </w:r>
    <w:r>
      <w:rPr>
        <w:rStyle w:val="a7"/>
      </w:rPr>
      <w:fldChar w:fldCharType="end"/>
    </w:r>
  </w:p>
  <w:p w:rsidR="004351A5" w:rsidRDefault="004351A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CB1AB1">
    <w:pPr>
      <w:pStyle w:val="a5"/>
      <w:framePr w:wrap="around" w:vAnchor="text" w:hAnchor="margin" w:xAlign="outside" w:y="1"/>
      <w:ind w:leftChars="150" w:left="315" w:rightChars="150" w:right="315"/>
      <w:rPr>
        <w:rStyle w:val="a7"/>
        <w:rFonts w:asciiTheme="minorEastAsia" w:hAnsiTheme="minorEastAsia"/>
        <w:sz w:val="28"/>
        <w:szCs w:val="28"/>
      </w:rPr>
    </w:pPr>
    <w:r>
      <w:rPr>
        <w:rStyle w:val="a7"/>
        <w:rFonts w:asciiTheme="minorEastAsia" w:hAnsiTheme="minorEastAsia" w:hint="eastAsia"/>
        <w:sz w:val="28"/>
        <w:szCs w:val="28"/>
      </w:rPr>
      <w:t xml:space="preserve">— </w:t>
    </w:r>
    <w:r w:rsidR="004F5620">
      <w:rPr>
        <w:rStyle w:val="a7"/>
        <w:rFonts w:asciiTheme="minorEastAsia" w:hAnsiTheme="minorEastAsia"/>
        <w:sz w:val="28"/>
        <w:szCs w:val="28"/>
      </w:rPr>
      <w:fldChar w:fldCharType="begin"/>
    </w:r>
    <w:r>
      <w:rPr>
        <w:rStyle w:val="a7"/>
        <w:rFonts w:asciiTheme="minorEastAsia" w:hAnsiTheme="minorEastAsia"/>
        <w:sz w:val="28"/>
        <w:szCs w:val="28"/>
      </w:rPr>
      <w:instrText xml:space="preserve">PAGE  </w:instrText>
    </w:r>
    <w:r w:rsidR="004F5620">
      <w:rPr>
        <w:rStyle w:val="a7"/>
        <w:rFonts w:asciiTheme="minorEastAsia" w:hAnsiTheme="minorEastAsia"/>
        <w:sz w:val="28"/>
        <w:szCs w:val="28"/>
      </w:rPr>
      <w:fldChar w:fldCharType="separate"/>
    </w:r>
    <w:r w:rsidR="00831292">
      <w:rPr>
        <w:rStyle w:val="a7"/>
        <w:rFonts w:asciiTheme="minorEastAsia" w:hAnsiTheme="minorEastAsia"/>
        <w:noProof/>
        <w:sz w:val="28"/>
        <w:szCs w:val="28"/>
      </w:rPr>
      <w:t>2</w:t>
    </w:r>
    <w:r w:rsidR="004F5620">
      <w:rPr>
        <w:rStyle w:val="a7"/>
        <w:rFonts w:asciiTheme="minorEastAsia" w:hAnsiTheme="minorEastAsia"/>
        <w:sz w:val="28"/>
        <w:szCs w:val="28"/>
      </w:rPr>
      <w:fldChar w:fldCharType="end"/>
    </w:r>
    <w:r>
      <w:rPr>
        <w:rStyle w:val="a7"/>
        <w:rFonts w:asciiTheme="minorEastAsia" w:hAnsiTheme="minorEastAsia" w:hint="eastAsia"/>
        <w:sz w:val="28"/>
        <w:szCs w:val="28"/>
      </w:rPr>
      <w:t xml:space="preserve"> —</w:t>
    </w:r>
  </w:p>
  <w:p w:rsidR="004351A5" w:rsidRDefault="004351A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57B" w:rsidRDefault="00A3457B" w:rsidP="004351A5">
      <w:r>
        <w:separator/>
      </w:r>
    </w:p>
  </w:footnote>
  <w:footnote w:type="continuationSeparator" w:id="0">
    <w:p w:rsidR="00A3457B" w:rsidRDefault="00A3457B" w:rsidP="0043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A5" w:rsidRDefault="004351A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C9A12"/>
    <w:multiLevelType w:val="singleLevel"/>
    <w:tmpl w:val="880C9A12"/>
    <w:lvl w:ilvl="0">
      <w:start w:val="1"/>
      <w:numFmt w:val="chineseCounting"/>
      <w:suff w:val="nothing"/>
      <w:lvlText w:val="%1、"/>
      <w:lvlJc w:val="left"/>
      <w:rPr>
        <w:rFonts w:hint="eastAsia"/>
      </w:rPr>
    </w:lvl>
  </w:abstractNum>
  <w:abstractNum w:abstractNumId="1">
    <w:nsid w:val="97C14CAE"/>
    <w:multiLevelType w:val="singleLevel"/>
    <w:tmpl w:val="97C14CAE"/>
    <w:lvl w:ilvl="0">
      <w:start w:val="1"/>
      <w:numFmt w:val="chineseCounting"/>
      <w:suff w:val="nothing"/>
      <w:lvlText w:val="%1、"/>
      <w:lvlJc w:val="left"/>
      <w:rPr>
        <w:rFonts w:hint="eastAsia"/>
      </w:rPr>
    </w:lvl>
  </w:abstractNum>
  <w:abstractNum w:abstractNumId="2">
    <w:nsid w:val="E7C023E0"/>
    <w:multiLevelType w:val="singleLevel"/>
    <w:tmpl w:val="E7C023E0"/>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976"/>
    <w:rsid w:val="00050B00"/>
    <w:rsid w:val="000904C3"/>
    <w:rsid w:val="00165EC5"/>
    <w:rsid w:val="001702D7"/>
    <w:rsid w:val="0036003F"/>
    <w:rsid w:val="00375976"/>
    <w:rsid w:val="003762BE"/>
    <w:rsid w:val="00413287"/>
    <w:rsid w:val="004351A5"/>
    <w:rsid w:val="004C1931"/>
    <w:rsid w:val="004D450C"/>
    <w:rsid w:val="004E51BD"/>
    <w:rsid w:val="004F5620"/>
    <w:rsid w:val="00532065"/>
    <w:rsid w:val="00545BC2"/>
    <w:rsid w:val="005635AC"/>
    <w:rsid w:val="005B5E3A"/>
    <w:rsid w:val="00751ABC"/>
    <w:rsid w:val="007E1619"/>
    <w:rsid w:val="007E4F5F"/>
    <w:rsid w:val="00831292"/>
    <w:rsid w:val="008333A0"/>
    <w:rsid w:val="0083417B"/>
    <w:rsid w:val="00834830"/>
    <w:rsid w:val="008A45A0"/>
    <w:rsid w:val="008C0064"/>
    <w:rsid w:val="008F3470"/>
    <w:rsid w:val="009173BB"/>
    <w:rsid w:val="009C5205"/>
    <w:rsid w:val="00A3457B"/>
    <w:rsid w:val="00A86C8F"/>
    <w:rsid w:val="00AC31AF"/>
    <w:rsid w:val="00AF1BEC"/>
    <w:rsid w:val="00BD6DA6"/>
    <w:rsid w:val="00BD7B1F"/>
    <w:rsid w:val="00CB1AB1"/>
    <w:rsid w:val="00D614D6"/>
    <w:rsid w:val="00D61CB8"/>
    <w:rsid w:val="00DD7A2A"/>
    <w:rsid w:val="00E74438"/>
    <w:rsid w:val="00EA0CB6"/>
    <w:rsid w:val="00EA0F72"/>
    <w:rsid w:val="00ED1997"/>
    <w:rsid w:val="00F04F20"/>
    <w:rsid w:val="00F66DB6"/>
    <w:rsid w:val="00F70048"/>
    <w:rsid w:val="00F86045"/>
    <w:rsid w:val="02474A02"/>
    <w:rsid w:val="16637EC5"/>
    <w:rsid w:val="26FF781F"/>
    <w:rsid w:val="424F6B46"/>
    <w:rsid w:val="55614D72"/>
    <w:rsid w:val="56470725"/>
    <w:rsid w:val="67B47B8A"/>
    <w:rsid w:val="791B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1A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351A5"/>
  </w:style>
  <w:style w:type="paragraph" w:styleId="a4">
    <w:name w:val="Date"/>
    <w:basedOn w:val="a"/>
    <w:next w:val="a"/>
    <w:link w:val="Char0"/>
    <w:uiPriority w:val="99"/>
    <w:semiHidden/>
    <w:unhideWhenUsed/>
    <w:qFormat/>
    <w:rsid w:val="004351A5"/>
    <w:pPr>
      <w:ind w:leftChars="2500" w:left="100"/>
    </w:pPr>
  </w:style>
  <w:style w:type="paragraph" w:styleId="a5">
    <w:name w:val="footer"/>
    <w:basedOn w:val="a"/>
    <w:link w:val="Char1"/>
    <w:uiPriority w:val="99"/>
    <w:semiHidden/>
    <w:unhideWhenUsed/>
    <w:rsid w:val="004351A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4351A5"/>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semiHidden/>
    <w:unhideWhenUsed/>
    <w:qFormat/>
    <w:rsid w:val="004351A5"/>
  </w:style>
  <w:style w:type="character" w:customStyle="1" w:styleId="Char2">
    <w:name w:val="页眉 Char"/>
    <w:basedOn w:val="a1"/>
    <w:link w:val="a6"/>
    <w:uiPriority w:val="99"/>
    <w:semiHidden/>
    <w:qFormat/>
    <w:rsid w:val="004351A5"/>
    <w:rPr>
      <w:sz w:val="18"/>
      <w:szCs w:val="18"/>
    </w:rPr>
  </w:style>
  <w:style w:type="character" w:customStyle="1" w:styleId="Char1">
    <w:name w:val="页脚 Char"/>
    <w:basedOn w:val="a1"/>
    <w:link w:val="a5"/>
    <w:uiPriority w:val="99"/>
    <w:semiHidden/>
    <w:qFormat/>
    <w:rsid w:val="004351A5"/>
    <w:rPr>
      <w:sz w:val="18"/>
      <w:szCs w:val="18"/>
    </w:rPr>
  </w:style>
  <w:style w:type="character" w:customStyle="1" w:styleId="Char">
    <w:name w:val="正文文本 Char"/>
    <w:basedOn w:val="a1"/>
    <w:link w:val="a0"/>
    <w:uiPriority w:val="99"/>
    <w:qFormat/>
    <w:locked/>
    <w:rsid w:val="004351A5"/>
    <w:rPr>
      <w:kern w:val="2"/>
      <w:sz w:val="21"/>
      <w:szCs w:val="22"/>
    </w:rPr>
  </w:style>
  <w:style w:type="paragraph" w:customStyle="1" w:styleId="a8">
    <w:name w:val="常用样式（方正仿宋简）"/>
    <w:basedOn w:val="a"/>
    <w:qFormat/>
    <w:rsid w:val="004351A5"/>
    <w:pPr>
      <w:spacing w:line="560" w:lineRule="exact"/>
      <w:ind w:firstLineChars="200" w:firstLine="640"/>
    </w:pPr>
    <w:rPr>
      <w:rFonts w:ascii="Calibri" w:eastAsia="方正仿宋简体" w:hAnsi="Calibri" w:cs="Times New Roman"/>
      <w:sz w:val="32"/>
      <w:szCs w:val="24"/>
    </w:rPr>
  </w:style>
  <w:style w:type="character" w:customStyle="1" w:styleId="Char0">
    <w:name w:val="日期 Char"/>
    <w:basedOn w:val="a1"/>
    <w:link w:val="a4"/>
    <w:uiPriority w:val="99"/>
    <w:semiHidden/>
    <w:qFormat/>
    <w:rsid w:val="004351A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cp:revision>
  <cp:lastPrinted>2019-11-06T01:18:00Z</cp:lastPrinted>
  <dcterms:created xsi:type="dcterms:W3CDTF">2020-09-09T02:55:00Z</dcterms:created>
  <dcterms:modified xsi:type="dcterms:W3CDTF">2020-09-09T02:56:00Z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