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right" w:tblpY="-1493"/>
        <w:tblW w:w="855" w:type="dxa"/>
        <w:tblLayout w:type="fixed"/>
        <w:tblLook w:val="04A0"/>
      </w:tblPr>
      <w:tblGrid>
        <w:gridCol w:w="855"/>
      </w:tblGrid>
      <w:tr w:rsidR="004351A5">
        <w:trPr>
          <w:trHeight w:val="634"/>
        </w:trPr>
        <w:tc>
          <w:tcPr>
            <w:tcW w:w="855" w:type="dxa"/>
            <w:vAlign w:val="center"/>
          </w:tcPr>
          <w:p w:rsidR="004351A5" w:rsidRDefault="00CB1AB1">
            <w:pPr>
              <w:widowControl/>
              <w:autoSpaceDE w:val="0"/>
              <w:autoSpaceDN w:val="0"/>
              <w:adjustRightInd w:val="0"/>
              <w:spacing w:line="580" w:lineRule="exact"/>
              <w:jc w:val="center"/>
              <w:rPr>
                <w:rFonts w:ascii="Times New Roman" w:eastAsia="仿宋_GB2312" w:hAnsi="Times New Roman" w:cs="Times New Roman"/>
                <w:kern w:val="0"/>
                <w:sz w:val="32"/>
              </w:rPr>
            </w:pPr>
            <w:r>
              <w:rPr>
                <w:rFonts w:ascii="Times New Roman" w:eastAsia="仿宋_GB2312" w:hAnsi="Times New Roman" w:cs="Times New Roman" w:hint="eastAsia"/>
                <w:kern w:val="0"/>
                <w:sz w:val="32"/>
              </w:rPr>
              <w:t>A</w:t>
            </w:r>
            <w:r>
              <w:rPr>
                <w:rFonts w:ascii="Times New Roman" w:eastAsia="仿宋_GB2312" w:hAnsi="Times New Roman" w:cs="Times New Roman"/>
                <w:kern w:val="0"/>
                <w:sz w:val="32"/>
              </w:rPr>
              <w:t>类</w:t>
            </w:r>
          </w:p>
        </w:tc>
      </w:tr>
    </w:tbl>
    <w:p w:rsidR="004351A5" w:rsidRDefault="006C39E9">
      <w:pPr>
        <w:autoSpaceDE w:val="0"/>
        <w:spacing w:line="500" w:lineRule="exact"/>
        <w:rPr>
          <w:rFonts w:ascii="Times New Roman" w:eastAsia="方正小标宋简体" w:hAnsi="Times New Roman" w:cs="Times New Roman"/>
          <w:kern w:val="0"/>
          <w:sz w:val="40"/>
          <w:szCs w:val="40"/>
          <w:lang w:val="zh-CN"/>
        </w:rPr>
      </w:pPr>
      <w:r w:rsidRPr="006C39E9">
        <w:rPr>
          <w:rFonts w:ascii="Times New Roman" w:eastAsia="仿宋_GB2312" w:hAnsi="Times New Roman" w:cs="Times New Roman"/>
          <w:spacing w:val="2"/>
          <w:kern w:val="0"/>
          <w:sz w:val="32"/>
          <w:szCs w:val="32"/>
          <w:lang w:val="zh-CN"/>
        </w:rPr>
        <w:pict>
          <v:line id="直线 3" o:spid="_x0000_s1026" style="position:absolute;left:0;text-align:left;z-index:-251659264;mso-position-horizontal-relative:text;mso-position-vertical-relative:page" from="0,120.85pt" to="462.5pt,120.85pt" o:gfxdata="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cyHeqdcAAAAIAQAADwAAAAAAAAABACAAAAAiAAAA&#10;ZHJzL2Rvd25yZXYueG1sUEsBAhQAFAAAAAgAh07iQIJ5zsjPAQAAjgMAAA4AAAAAAAAAAQAgAAAA&#10;JgEAAGRycy9lMm9Eb2MueG1sUEsFBgAAAAAGAAYAWQEAAGcFAAAAAA==&#10;" strokecolor="red" strokeweight="3pt">
            <v:stroke linestyle="thinThin"/>
            <w10:wrap anchory="page"/>
          </v:line>
        </w:pict>
      </w:r>
      <w:r w:rsidRPr="006C39E9">
        <w:rPr>
          <w:rFonts w:ascii="Times New Roman" w:eastAsia="仿宋_GB2312" w:hAnsi="Times New Roman" w:cs="Times New Roman"/>
          <w:spacing w:val="2"/>
          <w:kern w:val="0"/>
          <w:sz w:val="32"/>
          <w:szCs w:val="32"/>
          <w:lang w:val="zh-CN"/>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37.5pt;margin-top:83.3pt;width:400pt;height:30.75pt;z-index:-251658240;mso-position-horizontal-relative:text;mso-position-vertical-relative:page" fillcolor="red" strokecolor="red">
            <v:textpath style="font-family:&quot;方正大标宋简体&quot;;font-size:28pt;v-text-spacing:124519f;v-same-letter-heights:t" trim="t" fitpath="t" string="遂宁市民政局"/>
            <w10:wrap anchory="page"/>
          </v:shape>
        </w:pict>
      </w:r>
    </w:p>
    <w:p w:rsidR="004351A5" w:rsidRDefault="00CB1AB1">
      <w:pPr>
        <w:widowControl/>
        <w:autoSpaceDE w:val="0"/>
        <w:autoSpaceDN w:val="0"/>
        <w:adjustRightInd w:val="0"/>
        <w:spacing w:line="800" w:lineRule="exact"/>
        <w:ind w:firstLine="641"/>
        <w:jc w:val="righ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遂民函〔</w:t>
      </w:r>
      <w:r>
        <w:rPr>
          <w:rFonts w:ascii="Times New Roman" w:eastAsia="仿宋_GB2312" w:hAnsi="Times New Roman" w:cs="Times New Roman"/>
          <w:kern w:val="0"/>
          <w:sz w:val="32"/>
          <w:szCs w:val="32"/>
        </w:rPr>
        <w:t>20</w:t>
      </w:r>
      <w:r>
        <w:rPr>
          <w:rFonts w:ascii="Times New Roman" w:eastAsia="仿宋_GB2312" w:hAnsi="Times New Roman" w:cs="Times New Roman" w:hint="eastAsia"/>
          <w:kern w:val="0"/>
          <w:sz w:val="32"/>
          <w:szCs w:val="32"/>
        </w:rPr>
        <w:t>20</w:t>
      </w:r>
      <w:r>
        <w:rPr>
          <w:rFonts w:ascii="Times New Roman" w:eastAsia="仿宋_GB2312" w:hAnsi="Times New Roman" w:cs="Times New Roman"/>
          <w:kern w:val="0"/>
          <w:sz w:val="32"/>
          <w:szCs w:val="32"/>
        </w:rPr>
        <w:t>〕</w:t>
      </w:r>
      <w:r w:rsidR="00061229">
        <w:rPr>
          <w:rFonts w:ascii="Times New Roman" w:eastAsia="仿宋_GB2312" w:hAnsi="Times New Roman" w:cs="Times New Roman" w:hint="eastAsia"/>
          <w:kern w:val="0"/>
          <w:sz w:val="32"/>
          <w:szCs w:val="32"/>
        </w:rPr>
        <w:t>78</w:t>
      </w:r>
      <w:r>
        <w:rPr>
          <w:rFonts w:ascii="Times New Roman" w:eastAsia="仿宋_GB2312" w:hAnsi="Times New Roman" w:cs="Times New Roman"/>
          <w:kern w:val="0"/>
          <w:sz w:val="32"/>
          <w:szCs w:val="32"/>
        </w:rPr>
        <w:t>号</w:t>
      </w:r>
    </w:p>
    <w:p w:rsidR="004351A5" w:rsidRDefault="004351A5">
      <w:pPr>
        <w:widowControl/>
        <w:autoSpaceDE w:val="0"/>
        <w:autoSpaceDN w:val="0"/>
        <w:adjustRightInd w:val="0"/>
        <w:spacing w:line="500" w:lineRule="exact"/>
        <w:jc w:val="center"/>
        <w:rPr>
          <w:rFonts w:ascii="仿宋_GB2312" w:eastAsia="方正小标宋简体" w:hAnsi="Times New Roman" w:cs="Times New Roman"/>
          <w:kern w:val="0"/>
          <w:sz w:val="44"/>
          <w:szCs w:val="44"/>
        </w:rPr>
      </w:pPr>
    </w:p>
    <w:p w:rsidR="004351A5" w:rsidRDefault="006C39E9">
      <w:pPr>
        <w:widowControl/>
        <w:autoSpaceDE w:val="0"/>
        <w:autoSpaceDN w:val="0"/>
        <w:adjustRightInd w:val="0"/>
        <w:spacing w:line="500" w:lineRule="exact"/>
        <w:jc w:val="center"/>
        <w:rPr>
          <w:rFonts w:ascii="仿宋_GB2312" w:eastAsia="方正小标宋简体" w:hAnsi="Times New Roman" w:cs="Times New Roman"/>
          <w:kern w:val="0"/>
          <w:sz w:val="44"/>
          <w:szCs w:val="44"/>
        </w:rPr>
      </w:pPr>
      <w:r>
        <w:rPr>
          <w:rFonts w:ascii="仿宋_GB2312" w:eastAsia="方正小标宋简体" w:hAnsi="Times New Roman" w:cs="Times New Roman"/>
          <w:kern w:val="0"/>
          <w:sz w:val="44"/>
          <w:szCs w:val="44"/>
        </w:rPr>
        <w:pict>
          <v:line id="_x0000_s2054" style="position:absolute;left:0;text-align:left;z-index:251660288" from="-11.65pt,581.85pt" to="465.7pt,581.9pt" strokecolor="red"/>
        </w:pict>
      </w:r>
      <w:r>
        <w:rPr>
          <w:rFonts w:ascii="仿宋_GB2312" w:eastAsia="方正小标宋简体" w:hAnsi="Times New Roman" w:cs="Times New Roman"/>
          <w:kern w:val="0"/>
          <w:sz w:val="44"/>
          <w:szCs w:val="44"/>
        </w:rPr>
        <w:pict>
          <v:line id="_x0000_s2053" style="position:absolute;left:0;text-align:left;z-index:-251657216;mso-position-vertical-relative:page" from="-12.15pt,780.5pt" to="466.6pt,780.5pt" strokecolor="red" strokeweight="2.5pt">
            <w10:wrap anchory="page"/>
          </v:line>
        </w:pict>
      </w:r>
    </w:p>
    <w:p w:rsidR="00061229" w:rsidRDefault="00061229" w:rsidP="00061229">
      <w:pPr>
        <w:tabs>
          <w:tab w:val="left" w:pos="6480"/>
        </w:tabs>
        <w:autoSpaceDE w:val="0"/>
        <w:autoSpaceDN w:val="0"/>
        <w:adjustRightInd w:val="0"/>
        <w:snapToGrid w:val="0"/>
        <w:spacing w:line="560" w:lineRule="atLeast"/>
        <w:jc w:val="center"/>
        <w:outlineLvl w:val="0"/>
        <w:rPr>
          <w:rFonts w:ascii="方正小标宋简体" w:eastAsia="方正小标宋简体" w:hAnsi="宋体" w:cs="宋体" w:hint="eastAsia"/>
          <w:color w:val="000000"/>
          <w:kern w:val="0"/>
          <w:sz w:val="44"/>
          <w:szCs w:val="44"/>
        </w:rPr>
      </w:pPr>
      <w:r>
        <w:rPr>
          <w:rFonts w:ascii="方正小标宋简体" w:eastAsia="方正小标宋简体" w:hAnsi="宋体" w:cs="宋体" w:hint="eastAsia"/>
          <w:color w:val="000000"/>
          <w:kern w:val="0"/>
          <w:sz w:val="44"/>
          <w:szCs w:val="44"/>
        </w:rPr>
        <w:t>遂宁市民政局</w:t>
      </w:r>
    </w:p>
    <w:p w:rsidR="00061229" w:rsidRPr="00061229" w:rsidRDefault="00061229" w:rsidP="00061229">
      <w:pPr>
        <w:tabs>
          <w:tab w:val="left" w:pos="6480"/>
        </w:tabs>
        <w:autoSpaceDE w:val="0"/>
        <w:autoSpaceDN w:val="0"/>
        <w:adjustRightInd w:val="0"/>
        <w:snapToGrid w:val="0"/>
        <w:spacing w:line="560" w:lineRule="atLeast"/>
        <w:jc w:val="center"/>
        <w:outlineLvl w:val="0"/>
        <w:rPr>
          <w:rFonts w:ascii="方正小标宋简体" w:eastAsia="方正小标宋简体" w:hAnsi="宋体" w:cs="宋体"/>
          <w:color w:val="000000"/>
          <w:kern w:val="0"/>
          <w:sz w:val="44"/>
          <w:szCs w:val="44"/>
        </w:rPr>
      </w:pPr>
      <w:r>
        <w:rPr>
          <w:rFonts w:ascii="方正小标宋简体" w:eastAsia="方正小标宋简体" w:hAnsi="宋体" w:cs="宋体" w:hint="eastAsia"/>
          <w:color w:val="000000"/>
          <w:kern w:val="0"/>
          <w:sz w:val="44"/>
          <w:szCs w:val="44"/>
        </w:rPr>
        <w:t>关于市政协七届五次会议第154号提案的复函</w:t>
      </w:r>
    </w:p>
    <w:p w:rsidR="00061229" w:rsidRDefault="00061229" w:rsidP="00061229">
      <w:pPr>
        <w:autoSpaceDE w:val="0"/>
        <w:adjustRightInd w:val="0"/>
        <w:spacing w:line="540" w:lineRule="exact"/>
        <w:rPr>
          <w:rFonts w:ascii="仿宋" w:eastAsia="仿宋" w:hAnsi="仿宋" w:cs="仿宋"/>
          <w:color w:val="000000"/>
          <w:spacing w:val="2"/>
          <w:kern w:val="0"/>
          <w:sz w:val="32"/>
          <w:szCs w:val="32"/>
        </w:rPr>
      </w:pPr>
    </w:p>
    <w:p w:rsidR="00061229" w:rsidRDefault="00061229" w:rsidP="00061229">
      <w:pPr>
        <w:autoSpaceDE w:val="0"/>
        <w:adjustRightInd w:val="0"/>
        <w:spacing w:line="580" w:lineRule="exact"/>
        <w:rPr>
          <w:rFonts w:ascii="Times New Roman" w:eastAsia="仿宋_GB2312" w:hAnsi="Times New Roman"/>
          <w:color w:val="000000"/>
          <w:spacing w:val="2"/>
          <w:kern w:val="0"/>
          <w:sz w:val="32"/>
          <w:szCs w:val="32"/>
        </w:rPr>
      </w:pPr>
      <w:r>
        <w:rPr>
          <w:rFonts w:ascii="Times New Roman" w:eastAsia="仿宋_GB2312" w:hAnsi="Times New Roman" w:hint="eastAsia"/>
          <w:color w:val="000000"/>
          <w:spacing w:val="2"/>
          <w:kern w:val="0"/>
          <w:sz w:val="32"/>
          <w:szCs w:val="32"/>
        </w:rPr>
        <w:t>侯玉君委员：</w:t>
      </w:r>
    </w:p>
    <w:p w:rsidR="00061229" w:rsidRDefault="00061229" w:rsidP="00061229">
      <w:pPr>
        <w:autoSpaceDE w:val="0"/>
        <w:adjustRightInd w:val="0"/>
        <w:spacing w:line="580" w:lineRule="exact"/>
        <w:ind w:firstLineChars="200" w:firstLine="648"/>
        <w:rPr>
          <w:rFonts w:ascii="Times New Roman" w:eastAsia="仿宋_GB2312" w:hAnsi="Times New Roman"/>
          <w:color w:val="000000"/>
          <w:spacing w:val="2"/>
          <w:kern w:val="0"/>
          <w:sz w:val="32"/>
          <w:szCs w:val="32"/>
        </w:rPr>
      </w:pPr>
      <w:r>
        <w:rPr>
          <w:rFonts w:ascii="Times New Roman" w:eastAsia="仿宋_GB2312" w:hAnsi="Times New Roman" w:hint="eastAsia"/>
          <w:color w:val="000000"/>
          <w:spacing w:val="2"/>
          <w:kern w:val="0"/>
          <w:sz w:val="32"/>
          <w:szCs w:val="32"/>
        </w:rPr>
        <w:t>您在市政协七届五次会议上提出的《关于完善社区治理体系发挥小区业主委员会在基层治理中的桥梁作用的建议》（第</w:t>
      </w:r>
      <w:r>
        <w:rPr>
          <w:rFonts w:ascii="Times New Roman" w:eastAsia="仿宋_GB2312" w:hAnsi="Times New Roman" w:hint="eastAsia"/>
          <w:color w:val="000000"/>
          <w:spacing w:val="2"/>
          <w:kern w:val="0"/>
          <w:sz w:val="32"/>
          <w:szCs w:val="32"/>
        </w:rPr>
        <w:t>154</w:t>
      </w:r>
      <w:r>
        <w:rPr>
          <w:rFonts w:ascii="Times New Roman" w:eastAsia="仿宋_GB2312" w:hAnsi="Times New Roman" w:hint="eastAsia"/>
          <w:color w:val="000000"/>
          <w:spacing w:val="2"/>
          <w:kern w:val="0"/>
          <w:sz w:val="32"/>
          <w:szCs w:val="32"/>
        </w:rPr>
        <w:t>号提案）已收悉，根据提案内容，市民政局会</w:t>
      </w:r>
      <w:bookmarkStart w:id="0" w:name="_GoBack"/>
      <w:bookmarkEnd w:id="0"/>
      <w:r>
        <w:rPr>
          <w:rFonts w:ascii="Times New Roman" w:eastAsia="仿宋_GB2312" w:hAnsi="Times New Roman" w:hint="eastAsia"/>
          <w:color w:val="000000"/>
          <w:spacing w:val="2"/>
          <w:kern w:val="0"/>
          <w:sz w:val="32"/>
          <w:szCs w:val="32"/>
        </w:rPr>
        <w:t>同</w:t>
      </w:r>
      <w:r>
        <w:rPr>
          <w:rFonts w:eastAsia="仿宋_GB2312" w:cs="宋体" w:hint="eastAsia"/>
          <w:bCs/>
          <w:sz w:val="32"/>
          <w:szCs w:val="32"/>
        </w:rPr>
        <w:t>市住房和城乡建设局</w:t>
      </w:r>
      <w:r>
        <w:rPr>
          <w:rFonts w:ascii="Times New Roman" w:eastAsia="仿宋_GB2312" w:hAnsi="Times New Roman" w:hint="eastAsia"/>
          <w:color w:val="000000"/>
          <w:spacing w:val="2"/>
          <w:kern w:val="0"/>
          <w:sz w:val="32"/>
          <w:szCs w:val="32"/>
        </w:rPr>
        <w:t>共同办理。现将办理情况回复如下。</w:t>
      </w:r>
    </w:p>
    <w:p w:rsidR="00061229" w:rsidRDefault="00061229" w:rsidP="00061229">
      <w:pPr>
        <w:autoSpaceDE w:val="0"/>
        <w:adjustRightInd w:val="0"/>
        <w:spacing w:line="580" w:lineRule="exact"/>
        <w:ind w:firstLineChars="200" w:firstLine="420"/>
        <w:rPr>
          <w:rFonts w:ascii="黑体" w:eastAsia="黑体" w:hAnsi="黑体" w:cs="黑体"/>
          <w:color w:val="000000"/>
          <w:spacing w:val="2"/>
          <w:kern w:val="0"/>
          <w:sz w:val="32"/>
          <w:szCs w:val="32"/>
        </w:rPr>
      </w:pPr>
      <w:r>
        <w:rPr>
          <w:rFonts w:hint="eastAsia"/>
        </w:rPr>
        <w:t xml:space="preserve">  </w:t>
      </w:r>
      <w:r>
        <w:rPr>
          <w:rFonts w:ascii="黑体" w:eastAsia="黑体" w:hAnsi="黑体" w:cs="黑体" w:hint="eastAsia"/>
        </w:rPr>
        <w:t xml:space="preserve"> </w:t>
      </w:r>
      <w:r>
        <w:rPr>
          <w:rFonts w:ascii="黑体" w:eastAsia="黑体" w:hAnsi="黑体" w:cs="黑体" w:hint="eastAsia"/>
          <w:color w:val="000000"/>
          <w:spacing w:val="2"/>
          <w:kern w:val="0"/>
          <w:sz w:val="32"/>
          <w:szCs w:val="32"/>
        </w:rPr>
        <w:t>一、关于完善社区治理体系，明确职能职责，发挥基层街道引导指导方面</w:t>
      </w:r>
    </w:p>
    <w:p w:rsidR="00061229" w:rsidRDefault="00061229" w:rsidP="00061229">
      <w:pPr>
        <w:autoSpaceDE w:val="0"/>
        <w:adjustRightInd w:val="0"/>
        <w:spacing w:line="580" w:lineRule="exact"/>
        <w:ind w:firstLineChars="200" w:firstLine="648"/>
        <w:rPr>
          <w:rFonts w:ascii="Times New Roman" w:eastAsia="仿宋_GB2312" w:hAnsi="Times New Roman"/>
          <w:color w:val="000000"/>
          <w:spacing w:val="2"/>
          <w:kern w:val="0"/>
          <w:sz w:val="32"/>
          <w:szCs w:val="32"/>
        </w:rPr>
      </w:pPr>
      <w:r>
        <w:rPr>
          <w:rFonts w:ascii="Times New Roman" w:eastAsia="仿宋_GB2312" w:hAnsi="Times New Roman" w:hint="eastAsia"/>
          <w:color w:val="000000"/>
          <w:spacing w:val="2"/>
          <w:kern w:val="0"/>
          <w:sz w:val="32"/>
          <w:szCs w:val="32"/>
        </w:rPr>
        <w:t>按照遂宁市人民政府办公室《关于进一步加强物业管理工作的通知》（遂府办函〔</w:t>
      </w:r>
      <w:r>
        <w:rPr>
          <w:rFonts w:ascii="Times New Roman" w:eastAsia="仿宋_GB2312" w:hAnsi="Times New Roman" w:hint="eastAsia"/>
          <w:color w:val="000000"/>
          <w:spacing w:val="2"/>
          <w:kern w:val="0"/>
          <w:sz w:val="32"/>
          <w:szCs w:val="32"/>
        </w:rPr>
        <w:t>2020</w:t>
      </w:r>
      <w:r>
        <w:rPr>
          <w:rFonts w:ascii="Times New Roman" w:eastAsia="仿宋_GB2312" w:hAnsi="Times New Roman" w:hint="eastAsia"/>
          <w:color w:val="000000"/>
          <w:spacing w:val="2"/>
          <w:kern w:val="0"/>
          <w:sz w:val="32"/>
          <w:szCs w:val="32"/>
        </w:rPr>
        <w:t>〕</w:t>
      </w:r>
      <w:r>
        <w:rPr>
          <w:rFonts w:ascii="Times New Roman" w:eastAsia="仿宋_GB2312" w:hAnsi="Times New Roman" w:hint="eastAsia"/>
          <w:color w:val="000000"/>
          <w:spacing w:val="2"/>
          <w:kern w:val="0"/>
          <w:sz w:val="32"/>
          <w:szCs w:val="32"/>
        </w:rPr>
        <w:t>3</w:t>
      </w:r>
      <w:r>
        <w:rPr>
          <w:rFonts w:ascii="Times New Roman" w:eastAsia="仿宋_GB2312" w:hAnsi="Times New Roman" w:hint="eastAsia"/>
          <w:color w:val="000000"/>
          <w:spacing w:val="2"/>
          <w:kern w:val="0"/>
          <w:sz w:val="32"/>
          <w:szCs w:val="32"/>
        </w:rPr>
        <w:t>号），坚持属地管理原则，建立层级分明的管理体制，市一级负责监督指导，县（市、区）政府和市直园区管委会为辖区责任主体，街道办事处领导各社区居委会抓好具体落实。各县（市、区）政府、市直园区管委会、街道办事处应明确物业管理工作专门机构，配备专职人员，做好物业管理相关工作，切实解决物业管理中各类矛盾和问题。要充分发挥街道和社区在业主大会设立、业主委员会选举、督</w:t>
      </w:r>
      <w:r>
        <w:rPr>
          <w:rFonts w:ascii="Times New Roman" w:eastAsia="仿宋_GB2312" w:hAnsi="Times New Roman" w:hint="eastAsia"/>
          <w:color w:val="000000"/>
          <w:spacing w:val="2"/>
          <w:kern w:val="0"/>
          <w:sz w:val="32"/>
          <w:szCs w:val="32"/>
        </w:rPr>
        <w:lastRenderedPageBreak/>
        <w:t>促业主大会和业主委员会依法履行职责、协调物业管理与社区建设的关系、调解处理物业纠纷等工作中的积极作用。</w:t>
      </w:r>
    </w:p>
    <w:p w:rsidR="00061229" w:rsidRDefault="00061229" w:rsidP="00061229">
      <w:pPr>
        <w:autoSpaceDE w:val="0"/>
        <w:adjustRightInd w:val="0"/>
        <w:spacing w:line="580" w:lineRule="exact"/>
        <w:ind w:firstLineChars="200" w:firstLine="648"/>
        <w:rPr>
          <w:rFonts w:ascii="Times New Roman" w:eastAsia="仿宋_GB2312" w:hAnsi="Times New Roman"/>
          <w:color w:val="000000"/>
          <w:spacing w:val="2"/>
          <w:kern w:val="0"/>
          <w:sz w:val="32"/>
          <w:szCs w:val="32"/>
        </w:rPr>
      </w:pPr>
      <w:r>
        <w:rPr>
          <w:rFonts w:ascii="Times New Roman" w:eastAsia="仿宋_GB2312" w:hAnsi="Times New Roman" w:hint="eastAsia"/>
          <w:color w:val="000000"/>
          <w:spacing w:val="2"/>
          <w:kern w:val="0"/>
          <w:sz w:val="32"/>
          <w:szCs w:val="32"/>
        </w:rPr>
        <w:t>市级房地产行政主管部门做好全市物业管理活动的监督管理、政策制定和指导考核。市、县（市、区）和市直园区发展改革、公安、应急、城管执法、市场监管、民政、司法、财政、生态环境、自然资源和规划、卫生健康等有关职能部门和供水、供气、供电、通信、有线电视等经营单位按照各自职责，做好工作联动，依法实施对物业管理活动的监督管理和服务工作。</w:t>
      </w:r>
    </w:p>
    <w:p w:rsidR="00061229" w:rsidRDefault="00061229" w:rsidP="00061229">
      <w:pPr>
        <w:pStyle w:val="2"/>
        <w:numPr>
          <w:ilvl w:val="0"/>
          <w:numId w:val="4"/>
        </w:numPr>
        <w:spacing w:before="0" w:line="580" w:lineRule="exact"/>
        <w:ind w:firstLine="648"/>
        <w:rPr>
          <w:rFonts w:ascii="黑体" w:eastAsia="黑体" w:hAnsi="黑体" w:cs="黑体"/>
          <w:b w:val="0"/>
          <w:color w:val="000000"/>
          <w:spacing w:val="2"/>
          <w:kern w:val="0"/>
          <w:sz w:val="32"/>
          <w:szCs w:val="32"/>
        </w:rPr>
      </w:pPr>
      <w:r>
        <w:rPr>
          <w:rFonts w:ascii="黑体" w:eastAsia="黑体" w:hAnsi="黑体" w:cs="黑体" w:hint="eastAsia"/>
          <w:b w:val="0"/>
          <w:color w:val="000000"/>
          <w:spacing w:val="2"/>
          <w:kern w:val="0"/>
          <w:sz w:val="32"/>
          <w:szCs w:val="32"/>
        </w:rPr>
        <w:t>关于基层街道发挥引导指导作用方面</w:t>
      </w:r>
    </w:p>
    <w:p w:rsidR="00061229" w:rsidRDefault="00061229" w:rsidP="00061229">
      <w:pPr>
        <w:spacing w:line="580" w:lineRule="exact"/>
        <w:ind w:firstLineChars="200" w:firstLine="420"/>
      </w:pPr>
      <w:r>
        <w:rPr>
          <w:rFonts w:hint="eastAsia"/>
        </w:rPr>
        <w:t xml:space="preserve">   </w:t>
      </w:r>
      <w:r>
        <w:rPr>
          <w:rFonts w:ascii="Times New Roman" w:eastAsia="仿宋_GB2312" w:hAnsi="Times New Roman" w:cs="Times New Roman" w:hint="eastAsia"/>
          <w:color w:val="000000"/>
          <w:spacing w:val="2"/>
          <w:kern w:val="0"/>
          <w:sz w:val="32"/>
          <w:szCs w:val="32"/>
        </w:rPr>
        <w:t>按照市级统筹、县级主体、乡镇（街道）实施的原则，推行“美丽街区、宜居社区、幸福小区”三级联治，年初，市民政局基层自治工作调研组先后到船山区百福社区、大英县花园街社区、经开区龙桥社区、河东新区慈音寺社区等</w:t>
      </w:r>
      <w:r>
        <w:rPr>
          <w:rFonts w:ascii="Times New Roman" w:eastAsia="仿宋_GB2312" w:hAnsi="Times New Roman" w:cs="Times New Roman" w:hint="eastAsia"/>
          <w:color w:val="000000"/>
          <w:spacing w:val="2"/>
          <w:kern w:val="0"/>
          <w:sz w:val="32"/>
          <w:szCs w:val="32"/>
        </w:rPr>
        <w:t>10</w:t>
      </w:r>
      <w:r>
        <w:rPr>
          <w:rFonts w:ascii="Times New Roman" w:eastAsia="仿宋_GB2312" w:hAnsi="Times New Roman" w:cs="Times New Roman" w:hint="eastAsia"/>
          <w:color w:val="000000"/>
          <w:spacing w:val="2"/>
          <w:kern w:val="0"/>
          <w:sz w:val="32"/>
          <w:szCs w:val="32"/>
        </w:rPr>
        <w:t>个点位，就小区（院落）现状、政策落实、做法成效等方面落实专人开展蹲点调研。坚持围着群众转、跟着问题走，点线面结合，从“解剖麻雀”到全面了解，做到与街道书记主任和分</w:t>
      </w:r>
      <w:r>
        <w:rPr>
          <w:rFonts w:ascii="仿宋_GB2312" w:eastAsia="仿宋_GB2312" w:hAnsi="仿宋_GB2312" w:cs="仿宋_GB2312" w:hint="eastAsia"/>
          <w:sz w:val="32"/>
          <w:szCs w:val="32"/>
        </w:rPr>
        <w:t>管负责人见面，与蹲点社区所有工作者见面，与网格员、小组长、小区居民见面“三个见面”，多角度了解群众急难愁盼，听取一线工作者建议呼声,研究解决目前社区治理和民生服务中的痛点、难点、堵点问题。在调研基础上，市民政局印发</w:t>
      </w:r>
      <w:r>
        <w:rPr>
          <w:rFonts w:eastAsia="仿宋_GB2312"/>
          <w:sz w:val="32"/>
          <w:szCs w:val="32"/>
        </w:rPr>
        <w:t>《深化小区（院落）治理试点工作方案》</w:t>
      </w:r>
      <w:r>
        <w:rPr>
          <w:rFonts w:eastAsia="仿宋_GB2312" w:hint="eastAsia"/>
          <w:sz w:val="32"/>
          <w:szCs w:val="32"/>
        </w:rPr>
        <w:t>，提出</w:t>
      </w:r>
      <w:r>
        <w:rPr>
          <w:rFonts w:eastAsia="仿宋_GB2312" w:hAnsi="仿宋_GB2312"/>
          <w:sz w:val="32"/>
          <w:szCs w:val="32"/>
        </w:rPr>
        <w:t>按照</w:t>
      </w:r>
      <w:r>
        <w:rPr>
          <w:rFonts w:eastAsia="仿宋_GB2312" w:hint="eastAsia"/>
          <w:sz w:val="32"/>
          <w:szCs w:val="32"/>
        </w:rPr>
        <w:t>“</w:t>
      </w:r>
      <w:r>
        <w:rPr>
          <w:rFonts w:eastAsia="仿宋_GB2312" w:hAnsi="仿宋_GB2312"/>
          <w:sz w:val="32"/>
          <w:szCs w:val="32"/>
        </w:rPr>
        <w:t>先自治后治理</w:t>
      </w:r>
      <w:r>
        <w:rPr>
          <w:rFonts w:eastAsia="仿宋_GB2312" w:hint="eastAsia"/>
          <w:sz w:val="32"/>
          <w:szCs w:val="32"/>
        </w:rPr>
        <w:t>”</w:t>
      </w:r>
      <w:r>
        <w:rPr>
          <w:rFonts w:eastAsia="仿宋_GB2312" w:hAnsi="仿宋_GB2312"/>
          <w:sz w:val="32"/>
          <w:szCs w:val="32"/>
        </w:rPr>
        <w:t>的思路，逐步构建完整的小区</w:t>
      </w:r>
      <w:r>
        <w:rPr>
          <w:rFonts w:eastAsia="仿宋_GB2312"/>
          <w:sz w:val="32"/>
          <w:szCs w:val="32"/>
        </w:rPr>
        <w:t>（院落）</w:t>
      </w:r>
      <w:r>
        <w:rPr>
          <w:rFonts w:eastAsia="仿宋_GB2312" w:hAnsi="仿宋_GB2312"/>
          <w:sz w:val="32"/>
          <w:szCs w:val="32"/>
        </w:rPr>
        <w:t>自治体系，规范完善小区</w:t>
      </w:r>
      <w:r>
        <w:rPr>
          <w:rFonts w:eastAsia="仿宋_GB2312"/>
          <w:sz w:val="32"/>
          <w:szCs w:val="32"/>
        </w:rPr>
        <w:t>（院落）</w:t>
      </w:r>
      <w:r>
        <w:rPr>
          <w:rFonts w:eastAsia="仿宋_GB2312" w:hAnsi="仿宋_GB2312"/>
          <w:sz w:val="32"/>
          <w:szCs w:val="32"/>
        </w:rPr>
        <w:t>治理机制</w:t>
      </w:r>
      <w:r>
        <w:rPr>
          <w:rFonts w:ascii="仿宋_GB2312" w:eastAsia="仿宋_GB2312" w:hAnsi="仿宋_GB2312" w:cs="仿宋_GB2312" w:hint="eastAsia"/>
          <w:sz w:val="32"/>
          <w:szCs w:val="32"/>
        </w:rPr>
        <w:t>。</w:t>
      </w:r>
    </w:p>
    <w:p w:rsidR="00061229" w:rsidRDefault="00061229" w:rsidP="00061229">
      <w:pPr>
        <w:autoSpaceDE w:val="0"/>
        <w:adjustRightInd w:val="0"/>
        <w:spacing w:line="580" w:lineRule="exact"/>
        <w:ind w:firstLineChars="200" w:firstLine="648"/>
        <w:rPr>
          <w:rFonts w:ascii="黑体" w:eastAsia="黑体" w:hAnsi="黑体" w:cs="黑体"/>
          <w:color w:val="000000"/>
          <w:spacing w:val="2"/>
          <w:kern w:val="0"/>
          <w:sz w:val="32"/>
          <w:szCs w:val="32"/>
        </w:rPr>
      </w:pPr>
      <w:r>
        <w:rPr>
          <w:rFonts w:ascii="黑体" w:eastAsia="黑体" w:hAnsi="黑体" w:cs="黑体" w:hint="eastAsia"/>
          <w:color w:val="000000"/>
          <w:spacing w:val="2"/>
          <w:kern w:val="0"/>
          <w:sz w:val="32"/>
          <w:szCs w:val="32"/>
        </w:rPr>
        <w:lastRenderedPageBreak/>
        <w:t>三、关于行业主管部门发挥监管作用方面</w:t>
      </w:r>
    </w:p>
    <w:p w:rsidR="00061229" w:rsidRDefault="00061229" w:rsidP="00061229">
      <w:pPr>
        <w:autoSpaceDE w:val="0"/>
        <w:adjustRightInd w:val="0"/>
        <w:spacing w:line="580" w:lineRule="exact"/>
        <w:ind w:firstLineChars="200" w:firstLine="648"/>
        <w:rPr>
          <w:rFonts w:ascii="Times New Roman" w:eastAsia="仿宋_GB2312" w:hAnsi="Times New Roman"/>
          <w:color w:val="000000"/>
          <w:spacing w:val="2"/>
          <w:kern w:val="0"/>
          <w:sz w:val="32"/>
          <w:szCs w:val="32"/>
        </w:rPr>
      </w:pPr>
      <w:r>
        <w:rPr>
          <w:rFonts w:ascii="Times New Roman" w:eastAsia="仿宋_GB2312" w:hAnsi="Times New Roman" w:hint="eastAsia"/>
          <w:color w:val="000000"/>
          <w:spacing w:val="2"/>
          <w:kern w:val="0"/>
          <w:sz w:val="32"/>
          <w:szCs w:val="32"/>
        </w:rPr>
        <w:t>今年以来，</w:t>
      </w:r>
      <w:r>
        <w:rPr>
          <w:rFonts w:eastAsia="仿宋_GB2312" w:cs="宋体" w:hint="eastAsia"/>
          <w:bCs/>
          <w:sz w:val="32"/>
          <w:szCs w:val="32"/>
        </w:rPr>
        <w:t>市住房和城乡建设局</w:t>
      </w:r>
      <w:r>
        <w:rPr>
          <w:rFonts w:ascii="Times New Roman" w:eastAsia="仿宋_GB2312" w:hAnsi="Times New Roman" w:hint="eastAsia"/>
          <w:color w:val="000000"/>
          <w:spacing w:val="2"/>
          <w:kern w:val="0"/>
          <w:sz w:val="32"/>
          <w:szCs w:val="32"/>
        </w:rPr>
        <w:t>持续抓好疫情期间小区物业管理重点工作。一是强化政策保障，按照疫情防控工作安排，印发《关于全市物业小区实施封闭管理的紧急通知》及补充通知《关于继续做好物业小区对境外和重点区域返（来）遂人员疫情防控相关工作的通知》《关于做好近期物业小区新冠肺炎疫情防控工作的通知》《关于全市物业小区在疫情防控中做好复工复产有关事项的通知》等文件，一手抓疫情防控，一手抓复工复产，有序推进物业小区工作、生活秩序；二是组织开展市城区物业小区疫情防控专项督查，督促物业企业开展全覆盖巡查督查，疫情期间，物业企业累计巡查物业小区</w:t>
      </w:r>
      <w:r>
        <w:rPr>
          <w:rFonts w:ascii="Times New Roman" w:eastAsia="仿宋_GB2312" w:hAnsi="Times New Roman" w:hint="eastAsia"/>
          <w:color w:val="000000"/>
          <w:spacing w:val="2"/>
          <w:kern w:val="0"/>
          <w:sz w:val="32"/>
          <w:szCs w:val="32"/>
        </w:rPr>
        <w:t>11000</w:t>
      </w:r>
      <w:r>
        <w:rPr>
          <w:rFonts w:ascii="Times New Roman" w:eastAsia="仿宋_GB2312" w:hAnsi="Times New Roman" w:hint="eastAsia"/>
          <w:color w:val="000000"/>
          <w:spacing w:val="2"/>
          <w:kern w:val="0"/>
          <w:sz w:val="32"/>
          <w:szCs w:val="32"/>
        </w:rPr>
        <w:t>余个（次），配合有关部门排查物业小区外来人员</w:t>
      </w:r>
      <w:r>
        <w:rPr>
          <w:rFonts w:ascii="Times New Roman" w:eastAsia="仿宋_GB2312" w:hAnsi="Times New Roman" w:hint="eastAsia"/>
          <w:color w:val="000000"/>
          <w:spacing w:val="2"/>
          <w:kern w:val="0"/>
          <w:sz w:val="32"/>
          <w:szCs w:val="32"/>
        </w:rPr>
        <w:t>110000</w:t>
      </w:r>
      <w:r>
        <w:rPr>
          <w:rFonts w:ascii="Times New Roman" w:eastAsia="仿宋_GB2312" w:hAnsi="Times New Roman" w:hint="eastAsia"/>
          <w:color w:val="000000"/>
          <w:spacing w:val="2"/>
          <w:kern w:val="0"/>
          <w:sz w:val="32"/>
          <w:szCs w:val="32"/>
        </w:rPr>
        <w:t>余人，累计防疫消杀面积达</w:t>
      </w:r>
      <w:r>
        <w:rPr>
          <w:rFonts w:ascii="Times New Roman" w:eastAsia="仿宋_GB2312" w:hAnsi="Times New Roman" w:hint="eastAsia"/>
          <w:color w:val="000000"/>
          <w:spacing w:val="2"/>
          <w:kern w:val="0"/>
          <w:sz w:val="32"/>
          <w:szCs w:val="32"/>
        </w:rPr>
        <w:t>86700</w:t>
      </w:r>
      <w:r>
        <w:rPr>
          <w:rFonts w:ascii="Times New Roman" w:eastAsia="仿宋_GB2312" w:hAnsi="Times New Roman" w:hint="eastAsia"/>
          <w:color w:val="000000"/>
          <w:spacing w:val="2"/>
          <w:kern w:val="0"/>
          <w:sz w:val="32"/>
          <w:szCs w:val="32"/>
        </w:rPr>
        <w:t>万平方米；三是零容忍从严从重处罚，全市公开通报物业服务企业</w:t>
      </w:r>
      <w:r>
        <w:rPr>
          <w:rFonts w:ascii="Times New Roman" w:eastAsia="仿宋_GB2312" w:hAnsi="Times New Roman" w:hint="eastAsia"/>
          <w:color w:val="000000"/>
          <w:spacing w:val="2"/>
          <w:kern w:val="0"/>
          <w:sz w:val="32"/>
          <w:szCs w:val="32"/>
        </w:rPr>
        <w:t>17</w:t>
      </w:r>
      <w:r>
        <w:rPr>
          <w:rFonts w:ascii="Times New Roman" w:eastAsia="仿宋_GB2312" w:hAnsi="Times New Roman" w:hint="eastAsia"/>
          <w:color w:val="000000"/>
          <w:spacing w:val="2"/>
          <w:kern w:val="0"/>
          <w:sz w:val="32"/>
          <w:szCs w:val="32"/>
        </w:rPr>
        <w:t>家，约谈</w:t>
      </w:r>
      <w:r>
        <w:rPr>
          <w:rFonts w:ascii="Times New Roman" w:eastAsia="仿宋_GB2312" w:hAnsi="Times New Roman" w:hint="eastAsia"/>
          <w:color w:val="000000"/>
          <w:spacing w:val="2"/>
          <w:kern w:val="0"/>
          <w:sz w:val="32"/>
          <w:szCs w:val="32"/>
        </w:rPr>
        <w:t>13</w:t>
      </w:r>
      <w:r>
        <w:rPr>
          <w:rFonts w:ascii="Times New Roman" w:eastAsia="仿宋_GB2312" w:hAnsi="Times New Roman" w:hint="eastAsia"/>
          <w:color w:val="000000"/>
          <w:spacing w:val="2"/>
          <w:kern w:val="0"/>
          <w:sz w:val="32"/>
          <w:szCs w:val="32"/>
        </w:rPr>
        <w:t>家企业负责人，责成企业开除失职失责员工</w:t>
      </w:r>
      <w:r>
        <w:rPr>
          <w:rFonts w:ascii="Times New Roman" w:eastAsia="仿宋_GB2312" w:hAnsi="Times New Roman" w:hint="eastAsia"/>
          <w:color w:val="000000"/>
          <w:spacing w:val="2"/>
          <w:kern w:val="0"/>
          <w:sz w:val="32"/>
          <w:szCs w:val="32"/>
        </w:rPr>
        <w:t>9</w:t>
      </w:r>
      <w:r>
        <w:rPr>
          <w:rFonts w:ascii="Times New Roman" w:eastAsia="仿宋_GB2312" w:hAnsi="Times New Roman" w:hint="eastAsia"/>
          <w:color w:val="000000"/>
          <w:spacing w:val="2"/>
          <w:kern w:val="0"/>
          <w:sz w:val="32"/>
          <w:szCs w:val="32"/>
        </w:rPr>
        <w:t>人。同时，以物业信用体系建设为抓手，加快我市物业管理信息系统平台建设，使全市物业经营和管理活动全面实现层级分明的“网络化、标准化、一体化”，预留接口，实现与全省物业管理信用信息平台互联互通，截至目前，已印发《关于报送遂宁市物业管理信息系统建设方案的请示》（遂建〔</w:t>
      </w:r>
      <w:r>
        <w:rPr>
          <w:rFonts w:ascii="Times New Roman" w:eastAsia="仿宋_GB2312" w:hAnsi="Times New Roman" w:hint="eastAsia"/>
          <w:color w:val="000000"/>
          <w:spacing w:val="2"/>
          <w:kern w:val="0"/>
          <w:sz w:val="32"/>
          <w:szCs w:val="32"/>
        </w:rPr>
        <w:t>2020</w:t>
      </w:r>
      <w:r>
        <w:rPr>
          <w:rFonts w:ascii="Times New Roman" w:eastAsia="仿宋_GB2312" w:hAnsi="Times New Roman" w:hint="eastAsia"/>
          <w:color w:val="000000"/>
          <w:spacing w:val="2"/>
          <w:kern w:val="0"/>
          <w:sz w:val="32"/>
          <w:szCs w:val="32"/>
        </w:rPr>
        <w:t>〕</w:t>
      </w:r>
      <w:r>
        <w:rPr>
          <w:rFonts w:ascii="Times New Roman" w:eastAsia="仿宋_GB2312" w:hAnsi="Times New Roman" w:hint="eastAsia"/>
          <w:color w:val="000000"/>
          <w:spacing w:val="2"/>
          <w:kern w:val="0"/>
          <w:sz w:val="32"/>
          <w:szCs w:val="32"/>
        </w:rPr>
        <w:t>104</w:t>
      </w:r>
      <w:r>
        <w:rPr>
          <w:rFonts w:ascii="Times New Roman" w:eastAsia="仿宋_GB2312" w:hAnsi="Times New Roman" w:hint="eastAsia"/>
          <w:color w:val="000000"/>
          <w:spacing w:val="2"/>
          <w:kern w:val="0"/>
          <w:sz w:val="32"/>
          <w:szCs w:val="32"/>
        </w:rPr>
        <w:t>号），待市政府批准后将严格按照批示精神、财评意见和政府采购要求认真组织实施。</w:t>
      </w:r>
    </w:p>
    <w:p w:rsidR="00061229" w:rsidRDefault="00061229" w:rsidP="00061229">
      <w:pPr>
        <w:autoSpaceDE w:val="0"/>
        <w:adjustRightInd w:val="0"/>
        <w:spacing w:line="580" w:lineRule="exact"/>
        <w:ind w:firstLineChars="200" w:firstLine="648"/>
        <w:rPr>
          <w:rFonts w:ascii="黑体" w:eastAsia="黑体" w:hAnsi="黑体" w:cs="黑体"/>
          <w:color w:val="000000"/>
          <w:spacing w:val="2"/>
          <w:kern w:val="0"/>
          <w:sz w:val="32"/>
          <w:szCs w:val="32"/>
        </w:rPr>
      </w:pPr>
      <w:r>
        <w:rPr>
          <w:rFonts w:ascii="黑体" w:eastAsia="黑体" w:hAnsi="黑体" w:cs="黑体" w:hint="eastAsia"/>
          <w:color w:val="000000"/>
          <w:spacing w:val="2"/>
          <w:kern w:val="0"/>
          <w:sz w:val="32"/>
          <w:szCs w:val="32"/>
        </w:rPr>
        <w:t>四、关于小区业委会发挥主体作用方面</w:t>
      </w:r>
    </w:p>
    <w:p w:rsidR="00061229" w:rsidRDefault="00061229" w:rsidP="00061229">
      <w:pPr>
        <w:autoSpaceDE w:val="0"/>
        <w:adjustRightInd w:val="0"/>
        <w:spacing w:line="580" w:lineRule="exact"/>
        <w:ind w:firstLineChars="200" w:firstLine="640"/>
        <w:rPr>
          <w:rFonts w:ascii="Times New Roman" w:eastAsia="仿宋_GB2312" w:hAnsi="Times New Roman"/>
          <w:color w:val="000000"/>
          <w:spacing w:val="2"/>
          <w:kern w:val="0"/>
          <w:sz w:val="32"/>
          <w:szCs w:val="32"/>
        </w:rPr>
      </w:pPr>
      <w:r>
        <w:rPr>
          <w:rFonts w:eastAsia="仿宋_GB2312" w:cs="宋体" w:hint="eastAsia"/>
          <w:bCs/>
          <w:sz w:val="32"/>
          <w:szCs w:val="32"/>
        </w:rPr>
        <w:t>市住房和城乡建设局</w:t>
      </w:r>
      <w:r>
        <w:rPr>
          <w:rFonts w:ascii="Times New Roman" w:eastAsia="仿宋_GB2312" w:hAnsi="Times New Roman" w:hint="eastAsia"/>
          <w:color w:val="000000"/>
          <w:spacing w:val="2"/>
          <w:kern w:val="0"/>
          <w:sz w:val="32"/>
          <w:szCs w:val="32"/>
        </w:rPr>
        <w:t>将督促各辖区建设行政主管部门，指</w:t>
      </w:r>
      <w:r>
        <w:rPr>
          <w:rFonts w:ascii="Times New Roman" w:eastAsia="仿宋_GB2312" w:hAnsi="Times New Roman" w:hint="eastAsia"/>
          <w:color w:val="000000"/>
          <w:spacing w:val="2"/>
          <w:kern w:val="0"/>
          <w:sz w:val="32"/>
          <w:szCs w:val="32"/>
        </w:rPr>
        <w:lastRenderedPageBreak/>
        <w:t>导街道办事处推进业主委员会组建及日常监督管理，将该项工作纳入年终目标考核。联动物业管理部门、街道办事处，通过政府购买社会服务方式，协助做好物业管理工作中的政策指导、培训及对物业项目招投标活动的监管。积极探索在业主委员会中组建党支部，充分发挥党支部的组织、协调、引领作用，以及党员在物业活动中的模范带头作用。协助街道办事处、社区居委会加强舆论宣传，提高业主参与物业管理的主动性和积极性，探索符合条件的社区居民委员会成员通过法定程序兼任业主委员会成员，鼓励公信力高、社会责任感强、文化层次高的“五老”（老党员、老干部、老军人、老模范、老教师）人员等业主担任业主委员会成员，着力提高业主委员会成员素质和管理水平。</w:t>
      </w:r>
    </w:p>
    <w:p w:rsidR="00061229" w:rsidRDefault="00061229" w:rsidP="00061229">
      <w:pPr>
        <w:autoSpaceDE w:val="0"/>
        <w:adjustRightInd w:val="0"/>
        <w:spacing w:line="580" w:lineRule="exact"/>
        <w:ind w:firstLineChars="200" w:firstLine="648"/>
        <w:rPr>
          <w:rFonts w:ascii="Times New Roman" w:eastAsia="仿宋_GB2312" w:hAnsi="Times New Roman"/>
          <w:color w:val="000000"/>
          <w:spacing w:val="2"/>
          <w:kern w:val="0"/>
          <w:sz w:val="32"/>
          <w:szCs w:val="32"/>
        </w:rPr>
      </w:pPr>
      <w:r>
        <w:rPr>
          <w:rFonts w:ascii="Times New Roman" w:eastAsia="仿宋_GB2312" w:hAnsi="Times New Roman" w:hint="eastAsia"/>
          <w:color w:val="000000"/>
          <w:spacing w:val="2"/>
          <w:kern w:val="0"/>
          <w:sz w:val="32"/>
          <w:szCs w:val="32"/>
        </w:rPr>
        <w:t>按照《国务院办公厅关于进一步规范行业协会商会收费的通知》（国办发〔</w:t>
      </w:r>
      <w:r>
        <w:rPr>
          <w:rFonts w:ascii="Times New Roman" w:eastAsia="仿宋_GB2312" w:hAnsi="Times New Roman" w:hint="eastAsia"/>
          <w:color w:val="000000"/>
          <w:spacing w:val="2"/>
          <w:kern w:val="0"/>
          <w:sz w:val="32"/>
          <w:szCs w:val="32"/>
        </w:rPr>
        <w:t>2020</w:t>
      </w:r>
      <w:r>
        <w:rPr>
          <w:rFonts w:ascii="Times New Roman" w:eastAsia="仿宋_GB2312" w:hAnsi="Times New Roman" w:hint="eastAsia"/>
          <w:color w:val="000000"/>
          <w:spacing w:val="2"/>
          <w:kern w:val="0"/>
          <w:sz w:val="32"/>
          <w:szCs w:val="32"/>
        </w:rPr>
        <w:t>〕</w:t>
      </w:r>
      <w:r>
        <w:rPr>
          <w:rFonts w:ascii="Times New Roman" w:eastAsia="仿宋_GB2312" w:hAnsi="Times New Roman" w:hint="eastAsia"/>
          <w:color w:val="000000"/>
          <w:spacing w:val="2"/>
          <w:kern w:val="0"/>
          <w:sz w:val="32"/>
          <w:szCs w:val="32"/>
        </w:rPr>
        <w:t>21</w:t>
      </w:r>
      <w:r>
        <w:rPr>
          <w:rFonts w:ascii="Times New Roman" w:eastAsia="仿宋_GB2312" w:hAnsi="Times New Roman" w:hint="eastAsia"/>
          <w:color w:val="000000"/>
          <w:spacing w:val="2"/>
          <w:kern w:val="0"/>
          <w:sz w:val="32"/>
          <w:szCs w:val="32"/>
        </w:rPr>
        <w:t>号），积极购买社会组织参与全市物业服务日常检查和专业指导公共服务项目，</w:t>
      </w:r>
      <w:r>
        <w:rPr>
          <w:rFonts w:ascii="Times New Roman" w:eastAsia="仿宋_GB2312" w:hAnsi="Times New Roman" w:hint="eastAsia"/>
          <w:color w:val="000000"/>
          <w:spacing w:val="2"/>
          <w:kern w:val="0"/>
          <w:sz w:val="32"/>
          <w:szCs w:val="32"/>
        </w:rPr>
        <w:t>2020</w:t>
      </w:r>
      <w:r>
        <w:rPr>
          <w:rFonts w:ascii="Times New Roman" w:eastAsia="仿宋_GB2312" w:hAnsi="Times New Roman" w:hint="eastAsia"/>
          <w:color w:val="000000"/>
          <w:spacing w:val="2"/>
          <w:kern w:val="0"/>
          <w:sz w:val="32"/>
          <w:szCs w:val="32"/>
        </w:rPr>
        <w:t>年计划组织开展物业服务品质检查、既有建筑安全检查、小区电梯使用安全检查、业主大会（业委会）成立、物业纠纷调解</w:t>
      </w:r>
      <w:r>
        <w:rPr>
          <w:rFonts w:ascii="Times New Roman" w:eastAsia="仿宋_GB2312" w:hAnsi="Times New Roman" w:hint="eastAsia"/>
          <w:color w:val="000000"/>
          <w:spacing w:val="2"/>
          <w:kern w:val="0"/>
          <w:sz w:val="32"/>
          <w:szCs w:val="32"/>
        </w:rPr>
        <w:t>5</w:t>
      </w:r>
      <w:r>
        <w:rPr>
          <w:rFonts w:ascii="Times New Roman" w:eastAsia="仿宋_GB2312" w:hAnsi="Times New Roman" w:hint="eastAsia"/>
          <w:color w:val="000000"/>
          <w:spacing w:val="2"/>
          <w:kern w:val="0"/>
          <w:sz w:val="32"/>
          <w:szCs w:val="32"/>
        </w:rPr>
        <w:t>个方面的重点工作及常规工作，这些工作已按计划有序开展。</w:t>
      </w:r>
    </w:p>
    <w:p w:rsidR="00061229" w:rsidRDefault="00061229" w:rsidP="00061229">
      <w:pPr>
        <w:autoSpaceDE w:val="0"/>
        <w:adjustRightInd w:val="0"/>
        <w:spacing w:line="580" w:lineRule="exact"/>
        <w:ind w:firstLineChars="200" w:firstLine="648"/>
        <w:rPr>
          <w:rFonts w:ascii="Times New Roman" w:eastAsia="仿宋_GB2312" w:hAnsi="Times New Roman"/>
          <w:color w:val="000000"/>
          <w:spacing w:val="2"/>
          <w:kern w:val="0"/>
          <w:sz w:val="32"/>
          <w:szCs w:val="32"/>
        </w:rPr>
      </w:pPr>
      <w:r>
        <w:rPr>
          <w:rFonts w:ascii="Times New Roman" w:eastAsia="仿宋_GB2312" w:hAnsi="Times New Roman" w:hint="eastAsia"/>
          <w:color w:val="000000"/>
          <w:spacing w:val="2"/>
          <w:kern w:val="0"/>
          <w:sz w:val="32"/>
          <w:szCs w:val="32"/>
        </w:rPr>
        <w:t>今年以来，由</w:t>
      </w:r>
      <w:r>
        <w:rPr>
          <w:rFonts w:eastAsia="仿宋_GB2312" w:cs="宋体" w:hint="eastAsia"/>
          <w:bCs/>
          <w:sz w:val="32"/>
          <w:szCs w:val="32"/>
        </w:rPr>
        <w:t>市住房和城乡建设局</w:t>
      </w:r>
      <w:r>
        <w:rPr>
          <w:rFonts w:ascii="Times New Roman" w:eastAsia="仿宋_GB2312" w:hAnsi="Times New Roman" w:hint="eastAsia"/>
          <w:color w:val="000000"/>
          <w:spacing w:val="2"/>
          <w:kern w:val="0"/>
          <w:sz w:val="32"/>
          <w:szCs w:val="32"/>
        </w:rPr>
        <w:t>组织市物业管理协会，在全市物业管理行业扎实开展加强党建引领，创新推进“红色物业”创建行动。截至目前，已推动建立</w:t>
      </w:r>
      <w:r>
        <w:rPr>
          <w:rFonts w:ascii="Times New Roman" w:eastAsia="仿宋_GB2312" w:hAnsi="Times New Roman" w:hint="eastAsia"/>
          <w:color w:val="000000"/>
          <w:spacing w:val="2"/>
          <w:kern w:val="0"/>
          <w:sz w:val="32"/>
          <w:szCs w:val="32"/>
        </w:rPr>
        <w:t>2</w:t>
      </w:r>
      <w:r>
        <w:rPr>
          <w:rFonts w:ascii="Times New Roman" w:eastAsia="仿宋_GB2312" w:hAnsi="Times New Roman" w:hint="eastAsia"/>
          <w:color w:val="000000"/>
          <w:spacing w:val="2"/>
          <w:kern w:val="0"/>
          <w:sz w:val="32"/>
          <w:szCs w:val="32"/>
        </w:rPr>
        <w:t>个基层党支部，分别为翰林名苑小区党支部、汇德物业公司党支部，</w:t>
      </w:r>
      <w:r>
        <w:rPr>
          <w:rFonts w:ascii="Times New Roman" w:eastAsia="仿宋_GB2312" w:hAnsi="Times New Roman" w:hint="eastAsia"/>
          <w:color w:val="000000"/>
          <w:spacing w:val="2"/>
          <w:kern w:val="0"/>
          <w:sz w:val="32"/>
          <w:szCs w:val="32"/>
        </w:rPr>
        <w:t>3</w:t>
      </w:r>
      <w:r>
        <w:rPr>
          <w:rFonts w:ascii="Times New Roman" w:eastAsia="仿宋_GB2312" w:hAnsi="Times New Roman" w:hint="eastAsia"/>
          <w:color w:val="000000"/>
          <w:spacing w:val="2"/>
          <w:kern w:val="0"/>
          <w:sz w:val="32"/>
          <w:szCs w:val="32"/>
        </w:rPr>
        <w:t>个党支部（双发物业公司党支部、金盾物业公司党支部、嘉宝物业公司党支</w:t>
      </w:r>
      <w:r>
        <w:rPr>
          <w:rFonts w:ascii="Times New Roman" w:eastAsia="仿宋_GB2312" w:hAnsi="Times New Roman" w:hint="eastAsia"/>
          <w:color w:val="000000"/>
          <w:spacing w:val="2"/>
          <w:kern w:val="0"/>
          <w:sz w:val="32"/>
          <w:szCs w:val="32"/>
        </w:rPr>
        <w:lastRenderedPageBreak/>
        <w:t>部）走完流程获得成立批文，走上正常运转轨道。计划在</w:t>
      </w:r>
      <w:r>
        <w:rPr>
          <w:rFonts w:ascii="Times New Roman" w:eastAsia="仿宋_GB2312" w:hAnsi="Times New Roman" w:hint="eastAsia"/>
          <w:color w:val="000000"/>
          <w:spacing w:val="2"/>
          <w:kern w:val="0"/>
          <w:sz w:val="32"/>
          <w:szCs w:val="32"/>
        </w:rPr>
        <w:t>12</w:t>
      </w:r>
      <w:r>
        <w:rPr>
          <w:rFonts w:ascii="Times New Roman" w:eastAsia="仿宋_GB2312" w:hAnsi="Times New Roman" w:hint="eastAsia"/>
          <w:color w:val="000000"/>
          <w:spacing w:val="2"/>
          <w:kern w:val="0"/>
          <w:sz w:val="32"/>
          <w:szCs w:val="32"/>
        </w:rPr>
        <w:t>月底前完成全年目标，推动建立</w:t>
      </w:r>
      <w:r>
        <w:rPr>
          <w:rFonts w:ascii="Times New Roman" w:eastAsia="仿宋_GB2312" w:hAnsi="Times New Roman" w:hint="eastAsia"/>
          <w:color w:val="000000"/>
          <w:spacing w:val="2"/>
          <w:kern w:val="0"/>
          <w:sz w:val="32"/>
          <w:szCs w:val="32"/>
        </w:rPr>
        <w:t>10</w:t>
      </w:r>
      <w:r>
        <w:rPr>
          <w:rFonts w:ascii="Times New Roman" w:eastAsia="仿宋_GB2312" w:hAnsi="Times New Roman" w:hint="eastAsia"/>
          <w:color w:val="000000"/>
          <w:spacing w:val="2"/>
          <w:kern w:val="0"/>
          <w:sz w:val="32"/>
          <w:szCs w:val="32"/>
        </w:rPr>
        <w:t>个物业企业党支部。</w:t>
      </w:r>
    </w:p>
    <w:p w:rsidR="00061229" w:rsidRDefault="00061229" w:rsidP="00061229">
      <w:pPr>
        <w:tabs>
          <w:tab w:val="left" w:pos="6749"/>
        </w:tabs>
        <w:adjustRightInd w:val="0"/>
        <w:snapToGrid w:val="0"/>
        <w:spacing w:line="580" w:lineRule="exact"/>
        <w:ind w:firstLineChars="200" w:firstLine="640"/>
        <w:textAlignment w:val="baseline"/>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感谢您对基层治理工作的关心和支持！</w:t>
      </w:r>
    </w:p>
    <w:p w:rsidR="00061229" w:rsidRDefault="00061229" w:rsidP="00061229">
      <w:pPr>
        <w:autoSpaceDE w:val="0"/>
        <w:adjustRightInd w:val="0"/>
        <w:spacing w:line="580" w:lineRule="exact"/>
        <w:ind w:firstLineChars="200" w:firstLine="648"/>
        <w:rPr>
          <w:rFonts w:ascii="Times New Roman" w:eastAsia="仿宋_GB2312" w:hAnsi="Times New Roman"/>
          <w:color w:val="000000"/>
          <w:spacing w:val="2"/>
          <w:kern w:val="0"/>
          <w:sz w:val="32"/>
          <w:szCs w:val="32"/>
        </w:rPr>
      </w:pPr>
    </w:p>
    <w:p w:rsidR="00061229" w:rsidRDefault="00061229" w:rsidP="00061229">
      <w:pPr>
        <w:autoSpaceDE w:val="0"/>
        <w:adjustRightInd w:val="0"/>
        <w:spacing w:line="580" w:lineRule="exact"/>
        <w:ind w:firstLineChars="200" w:firstLine="648"/>
        <w:rPr>
          <w:rFonts w:ascii="Times New Roman" w:eastAsia="仿宋_GB2312" w:hAnsi="Times New Roman" w:hint="eastAsia"/>
          <w:color w:val="000000"/>
          <w:spacing w:val="2"/>
          <w:kern w:val="0"/>
          <w:sz w:val="32"/>
          <w:szCs w:val="32"/>
        </w:rPr>
      </w:pPr>
    </w:p>
    <w:p w:rsidR="00F451FB" w:rsidRPr="00F451FB" w:rsidRDefault="00F451FB" w:rsidP="00F451FB">
      <w:pPr>
        <w:pStyle w:val="a0"/>
      </w:pPr>
    </w:p>
    <w:p w:rsidR="00061229" w:rsidRDefault="00061229" w:rsidP="00061229">
      <w:pPr>
        <w:autoSpaceDE w:val="0"/>
        <w:adjustRightInd w:val="0"/>
        <w:spacing w:line="580" w:lineRule="exact"/>
        <w:ind w:firstLineChars="200" w:firstLine="648"/>
        <w:rPr>
          <w:rFonts w:ascii="Times New Roman" w:eastAsia="仿宋_GB2312" w:hAnsi="Times New Roman"/>
          <w:color w:val="000000"/>
          <w:spacing w:val="2"/>
          <w:kern w:val="0"/>
          <w:sz w:val="32"/>
          <w:szCs w:val="32"/>
        </w:rPr>
      </w:pPr>
      <w:r>
        <w:rPr>
          <w:rFonts w:ascii="Times New Roman" w:eastAsia="仿宋_GB2312" w:hAnsi="Times New Roman"/>
          <w:color w:val="000000"/>
          <w:spacing w:val="2"/>
          <w:kern w:val="0"/>
          <w:sz w:val="32"/>
          <w:szCs w:val="32"/>
        </w:rPr>
        <w:t xml:space="preserve">                             </w:t>
      </w:r>
      <w:r>
        <w:rPr>
          <w:rFonts w:ascii="Times New Roman" w:eastAsia="仿宋_GB2312" w:hAnsi="Times New Roman" w:hint="eastAsia"/>
          <w:color w:val="000000"/>
          <w:spacing w:val="2"/>
          <w:kern w:val="0"/>
          <w:sz w:val="32"/>
          <w:szCs w:val="32"/>
        </w:rPr>
        <w:t>遂宁市民政局</w:t>
      </w:r>
    </w:p>
    <w:p w:rsidR="00061229" w:rsidRDefault="00061229" w:rsidP="00061229">
      <w:pPr>
        <w:autoSpaceDE w:val="0"/>
        <w:adjustRightInd w:val="0"/>
        <w:spacing w:line="580" w:lineRule="exact"/>
        <w:ind w:firstLineChars="200" w:firstLine="648"/>
        <w:rPr>
          <w:rFonts w:ascii="Times New Roman" w:eastAsia="仿宋_GB2312" w:hAnsi="Times New Roman"/>
          <w:color w:val="000000"/>
          <w:spacing w:val="2"/>
          <w:kern w:val="0"/>
          <w:sz w:val="32"/>
          <w:szCs w:val="32"/>
        </w:rPr>
      </w:pPr>
      <w:r>
        <w:rPr>
          <w:rFonts w:ascii="Times New Roman" w:eastAsia="仿宋_GB2312" w:hAnsi="Times New Roman"/>
          <w:color w:val="000000"/>
          <w:spacing w:val="2"/>
          <w:kern w:val="0"/>
          <w:sz w:val="32"/>
          <w:szCs w:val="32"/>
        </w:rPr>
        <w:t xml:space="preserve">                            20</w:t>
      </w:r>
      <w:r>
        <w:rPr>
          <w:rFonts w:ascii="Times New Roman" w:eastAsia="仿宋_GB2312" w:hAnsi="Times New Roman" w:hint="eastAsia"/>
          <w:color w:val="000000"/>
          <w:spacing w:val="2"/>
          <w:kern w:val="0"/>
          <w:sz w:val="32"/>
          <w:szCs w:val="32"/>
        </w:rPr>
        <w:t>20</w:t>
      </w:r>
      <w:r>
        <w:rPr>
          <w:rFonts w:ascii="Times New Roman" w:eastAsia="仿宋_GB2312" w:hAnsi="Times New Roman" w:hint="eastAsia"/>
          <w:color w:val="000000"/>
          <w:spacing w:val="2"/>
          <w:kern w:val="0"/>
          <w:sz w:val="32"/>
          <w:szCs w:val="32"/>
        </w:rPr>
        <w:t>年</w:t>
      </w:r>
      <w:r>
        <w:rPr>
          <w:rFonts w:ascii="Times New Roman" w:eastAsia="仿宋_GB2312" w:hAnsi="Times New Roman" w:hint="eastAsia"/>
          <w:color w:val="000000"/>
          <w:spacing w:val="2"/>
          <w:kern w:val="0"/>
          <w:sz w:val="32"/>
          <w:szCs w:val="32"/>
        </w:rPr>
        <w:t>9</w:t>
      </w:r>
      <w:r>
        <w:rPr>
          <w:rFonts w:ascii="Times New Roman" w:eastAsia="仿宋_GB2312" w:hAnsi="Times New Roman" w:hint="eastAsia"/>
          <w:color w:val="000000"/>
          <w:spacing w:val="2"/>
          <w:kern w:val="0"/>
          <w:sz w:val="32"/>
          <w:szCs w:val="32"/>
        </w:rPr>
        <w:t>月</w:t>
      </w:r>
      <w:r>
        <w:rPr>
          <w:rFonts w:ascii="Times New Roman" w:eastAsia="仿宋_GB2312" w:hAnsi="Times New Roman" w:hint="eastAsia"/>
          <w:color w:val="000000"/>
          <w:spacing w:val="2"/>
          <w:kern w:val="0"/>
          <w:sz w:val="32"/>
          <w:szCs w:val="32"/>
        </w:rPr>
        <w:t>10</w:t>
      </w:r>
      <w:r>
        <w:rPr>
          <w:rFonts w:ascii="Times New Roman" w:eastAsia="仿宋_GB2312" w:hAnsi="Times New Roman" w:hint="eastAsia"/>
          <w:color w:val="000000"/>
          <w:spacing w:val="2"/>
          <w:kern w:val="0"/>
          <w:sz w:val="32"/>
          <w:szCs w:val="32"/>
        </w:rPr>
        <w:t>日</w:t>
      </w:r>
    </w:p>
    <w:p w:rsidR="00EA0CB6" w:rsidRDefault="00EA0CB6" w:rsidP="00061229">
      <w:pPr>
        <w:tabs>
          <w:tab w:val="left" w:pos="6480"/>
        </w:tabs>
        <w:autoSpaceDE w:val="0"/>
        <w:autoSpaceDN w:val="0"/>
        <w:adjustRightInd w:val="0"/>
        <w:snapToGrid w:val="0"/>
        <w:spacing w:line="580" w:lineRule="exact"/>
        <w:jc w:val="center"/>
        <w:outlineLvl w:val="0"/>
        <w:rPr>
          <w:rFonts w:ascii="仿宋_GB2312" w:eastAsia="仿宋_GB2312" w:hAnsi="仿宋_GB2312" w:cs="仿宋_GB2312"/>
          <w:sz w:val="32"/>
          <w:szCs w:val="32"/>
        </w:rPr>
      </w:pPr>
    </w:p>
    <w:p w:rsidR="00EA0CB6" w:rsidRDefault="00EA0CB6" w:rsidP="00EA0CB6">
      <w:pPr>
        <w:spacing w:line="580" w:lineRule="exact"/>
        <w:ind w:firstLine="640"/>
        <w:jc w:val="left"/>
        <w:rPr>
          <w:rFonts w:ascii="仿宋_GB2312" w:eastAsia="仿宋_GB2312" w:hAnsi="仿宋_GB2312" w:cs="仿宋_GB2312"/>
          <w:sz w:val="32"/>
          <w:szCs w:val="32"/>
        </w:rPr>
      </w:pPr>
    </w:p>
    <w:p w:rsidR="000904C3" w:rsidRPr="000904C3" w:rsidRDefault="000904C3" w:rsidP="00EA0CB6">
      <w:pPr>
        <w:widowControl/>
        <w:tabs>
          <w:tab w:val="left" w:pos="3399"/>
        </w:tabs>
        <w:autoSpaceDE w:val="0"/>
        <w:autoSpaceDN w:val="0"/>
        <w:adjustRightInd w:val="0"/>
        <w:spacing w:line="700" w:lineRule="exact"/>
        <w:jc w:val="center"/>
        <w:rPr>
          <w:rFonts w:ascii="Times New Roman" w:eastAsia="仿宋_GB2312" w:hAnsi="Times New Roman" w:cs="Times New Roman"/>
          <w:sz w:val="32"/>
          <w:szCs w:val="20"/>
        </w:rPr>
      </w:pPr>
    </w:p>
    <w:sectPr w:rsidR="000904C3" w:rsidRPr="000904C3" w:rsidSect="004351A5">
      <w:headerReference w:type="default" r:id="rId8"/>
      <w:footerReference w:type="even" r:id="rId9"/>
      <w:footerReference w:type="default" r:id="rId10"/>
      <w:pgSz w:w="11906" w:h="16838"/>
      <w:pgMar w:top="2098" w:right="1474" w:bottom="1304" w:left="1588" w:header="851" w:footer="907"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583E" w:rsidRDefault="0050583E" w:rsidP="004351A5">
      <w:r>
        <w:separator/>
      </w:r>
    </w:p>
  </w:endnote>
  <w:endnote w:type="continuationSeparator" w:id="0">
    <w:p w:rsidR="0050583E" w:rsidRDefault="0050583E" w:rsidP="004351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仿宋简体">
    <w:altName w:val="微软雅黑"/>
    <w:panose1 w:val="02000000000000000000"/>
    <w:charset w:val="86"/>
    <w:family w:val="auto"/>
    <w:pitch w:val="variable"/>
    <w:sig w:usb0="A00002BF" w:usb1="184F6CFA" w:usb2="00000012"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1A5" w:rsidRDefault="006C39E9">
    <w:pPr>
      <w:pStyle w:val="a5"/>
      <w:framePr w:wrap="around" w:vAnchor="text" w:hAnchor="margin" w:xAlign="outside" w:y="1"/>
      <w:rPr>
        <w:rStyle w:val="a7"/>
      </w:rPr>
    </w:pPr>
    <w:r>
      <w:rPr>
        <w:rStyle w:val="a7"/>
      </w:rPr>
      <w:fldChar w:fldCharType="begin"/>
    </w:r>
    <w:r w:rsidR="00CB1AB1">
      <w:rPr>
        <w:rStyle w:val="a7"/>
      </w:rPr>
      <w:instrText xml:space="preserve">PAGE  </w:instrText>
    </w:r>
    <w:r>
      <w:rPr>
        <w:rStyle w:val="a7"/>
      </w:rPr>
      <w:fldChar w:fldCharType="end"/>
    </w:r>
  </w:p>
  <w:p w:rsidR="004351A5" w:rsidRDefault="004351A5">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1A5" w:rsidRDefault="00CB1AB1">
    <w:pPr>
      <w:pStyle w:val="a5"/>
      <w:framePr w:wrap="around" w:vAnchor="text" w:hAnchor="margin" w:xAlign="outside" w:y="1"/>
      <w:ind w:leftChars="150" w:left="315" w:rightChars="150" w:right="315"/>
      <w:rPr>
        <w:rStyle w:val="a7"/>
        <w:rFonts w:asciiTheme="minorEastAsia" w:hAnsiTheme="minorEastAsia"/>
        <w:sz w:val="28"/>
        <w:szCs w:val="28"/>
      </w:rPr>
    </w:pPr>
    <w:r>
      <w:rPr>
        <w:rStyle w:val="a7"/>
        <w:rFonts w:asciiTheme="minorEastAsia" w:hAnsiTheme="minorEastAsia" w:hint="eastAsia"/>
        <w:sz w:val="28"/>
        <w:szCs w:val="28"/>
      </w:rPr>
      <w:t xml:space="preserve">— </w:t>
    </w:r>
    <w:r w:rsidR="006C39E9">
      <w:rPr>
        <w:rStyle w:val="a7"/>
        <w:rFonts w:asciiTheme="minorEastAsia" w:hAnsiTheme="minorEastAsia"/>
        <w:sz w:val="28"/>
        <w:szCs w:val="28"/>
      </w:rPr>
      <w:fldChar w:fldCharType="begin"/>
    </w:r>
    <w:r>
      <w:rPr>
        <w:rStyle w:val="a7"/>
        <w:rFonts w:asciiTheme="minorEastAsia" w:hAnsiTheme="minorEastAsia"/>
        <w:sz w:val="28"/>
        <w:szCs w:val="28"/>
      </w:rPr>
      <w:instrText xml:space="preserve">PAGE  </w:instrText>
    </w:r>
    <w:r w:rsidR="006C39E9">
      <w:rPr>
        <w:rStyle w:val="a7"/>
        <w:rFonts w:asciiTheme="minorEastAsia" w:hAnsiTheme="minorEastAsia"/>
        <w:sz w:val="28"/>
        <w:szCs w:val="28"/>
      </w:rPr>
      <w:fldChar w:fldCharType="separate"/>
    </w:r>
    <w:r w:rsidR="00F451FB">
      <w:rPr>
        <w:rStyle w:val="a7"/>
        <w:rFonts w:asciiTheme="minorEastAsia" w:hAnsiTheme="minorEastAsia"/>
        <w:noProof/>
        <w:sz w:val="28"/>
        <w:szCs w:val="28"/>
      </w:rPr>
      <w:t>2</w:t>
    </w:r>
    <w:r w:rsidR="006C39E9">
      <w:rPr>
        <w:rStyle w:val="a7"/>
        <w:rFonts w:asciiTheme="minorEastAsia" w:hAnsiTheme="minorEastAsia"/>
        <w:sz w:val="28"/>
        <w:szCs w:val="28"/>
      </w:rPr>
      <w:fldChar w:fldCharType="end"/>
    </w:r>
    <w:r>
      <w:rPr>
        <w:rStyle w:val="a7"/>
        <w:rFonts w:asciiTheme="minorEastAsia" w:hAnsiTheme="minorEastAsia" w:hint="eastAsia"/>
        <w:sz w:val="28"/>
        <w:szCs w:val="28"/>
      </w:rPr>
      <w:t xml:space="preserve"> —</w:t>
    </w:r>
  </w:p>
  <w:p w:rsidR="004351A5" w:rsidRDefault="004351A5">
    <w:pPr>
      <w:pStyle w:val="a5"/>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583E" w:rsidRDefault="0050583E" w:rsidP="004351A5">
      <w:r>
        <w:separator/>
      </w:r>
    </w:p>
  </w:footnote>
  <w:footnote w:type="continuationSeparator" w:id="0">
    <w:p w:rsidR="0050583E" w:rsidRDefault="0050583E" w:rsidP="004351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1A5" w:rsidRDefault="004351A5">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80C9A12"/>
    <w:multiLevelType w:val="singleLevel"/>
    <w:tmpl w:val="880C9A12"/>
    <w:lvl w:ilvl="0">
      <w:start w:val="1"/>
      <w:numFmt w:val="chineseCounting"/>
      <w:suff w:val="nothing"/>
      <w:lvlText w:val="%1、"/>
      <w:lvlJc w:val="left"/>
      <w:rPr>
        <w:rFonts w:hint="eastAsia"/>
      </w:rPr>
    </w:lvl>
  </w:abstractNum>
  <w:abstractNum w:abstractNumId="1">
    <w:nsid w:val="97C14CAE"/>
    <w:multiLevelType w:val="singleLevel"/>
    <w:tmpl w:val="97C14CAE"/>
    <w:lvl w:ilvl="0">
      <w:start w:val="1"/>
      <w:numFmt w:val="chineseCounting"/>
      <w:suff w:val="nothing"/>
      <w:lvlText w:val="%1、"/>
      <w:lvlJc w:val="left"/>
      <w:rPr>
        <w:rFonts w:hint="eastAsia"/>
      </w:rPr>
    </w:lvl>
  </w:abstractNum>
  <w:abstractNum w:abstractNumId="2">
    <w:nsid w:val="E7C023E0"/>
    <w:multiLevelType w:val="singleLevel"/>
    <w:tmpl w:val="E7C023E0"/>
    <w:lvl w:ilvl="0">
      <w:start w:val="1"/>
      <w:numFmt w:val="chineseCounting"/>
      <w:suff w:val="nothing"/>
      <w:lvlText w:val="%1、"/>
      <w:lvlJc w:val="left"/>
      <w:rPr>
        <w:rFonts w:hint="eastAsia"/>
      </w:rPr>
    </w:lvl>
  </w:abstractNum>
  <w:abstractNum w:abstractNumId="3">
    <w:nsid w:val="F2ABB349"/>
    <w:multiLevelType w:val="singleLevel"/>
    <w:tmpl w:val="F2ABB349"/>
    <w:lvl w:ilvl="0">
      <w:start w:val="2"/>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6386"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75976"/>
    <w:rsid w:val="00050B00"/>
    <w:rsid w:val="00061229"/>
    <w:rsid w:val="000904C3"/>
    <w:rsid w:val="00165EC5"/>
    <w:rsid w:val="001702D7"/>
    <w:rsid w:val="0036003F"/>
    <w:rsid w:val="00375976"/>
    <w:rsid w:val="003762BE"/>
    <w:rsid w:val="00413287"/>
    <w:rsid w:val="004351A5"/>
    <w:rsid w:val="004C1931"/>
    <w:rsid w:val="004D450C"/>
    <w:rsid w:val="004E51BD"/>
    <w:rsid w:val="0050583E"/>
    <w:rsid w:val="00532065"/>
    <w:rsid w:val="00545BC2"/>
    <w:rsid w:val="005635AC"/>
    <w:rsid w:val="005B5E3A"/>
    <w:rsid w:val="006C39E9"/>
    <w:rsid w:val="00751ABC"/>
    <w:rsid w:val="007E1619"/>
    <w:rsid w:val="007E4F5F"/>
    <w:rsid w:val="008333A0"/>
    <w:rsid w:val="0083417B"/>
    <w:rsid w:val="00834830"/>
    <w:rsid w:val="008A45A0"/>
    <w:rsid w:val="008C0064"/>
    <w:rsid w:val="008F3470"/>
    <w:rsid w:val="009173BB"/>
    <w:rsid w:val="009C5205"/>
    <w:rsid w:val="00A86C8F"/>
    <w:rsid w:val="00AC31AF"/>
    <w:rsid w:val="00AF1BEC"/>
    <w:rsid w:val="00BD6DA6"/>
    <w:rsid w:val="00BD7B1F"/>
    <w:rsid w:val="00CB1AB1"/>
    <w:rsid w:val="00D614D6"/>
    <w:rsid w:val="00D61CB8"/>
    <w:rsid w:val="00DD7A2A"/>
    <w:rsid w:val="00E74438"/>
    <w:rsid w:val="00EA0CB6"/>
    <w:rsid w:val="00EA0F72"/>
    <w:rsid w:val="00ED1997"/>
    <w:rsid w:val="00F451FB"/>
    <w:rsid w:val="00F66DB6"/>
    <w:rsid w:val="00F70048"/>
    <w:rsid w:val="00F86045"/>
    <w:rsid w:val="02474A02"/>
    <w:rsid w:val="16637EC5"/>
    <w:rsid w:val="26FF781F"/>
    <w:rsid w:val="424F6B46"/>
    <w:rsid w:val="55614D72"/>
    <w:rsid w:val="56470725"/>
    <w:rsid w:val="67B47B8A"/>
    <w:rsid w:val="791B29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fillcolor="white">
      <v:fill color="white"/>
    </o:shapedefaults>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Date" w:qFormat="1"/>
    <w:lsdException w:name="Body Text Indent 2" w:uiPriority="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351A5"/>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rsid w:val="004351A5"/>
  </w:style>
  <w:style w:type="paragraph" w:styleId="a4">
    <w:name w:val="Date"/>
    <w:basedOn w:val="a"/>
    <w:next w:val="a"/>
    <w:link w:val="Char0"/>
    <w:uiPriority w:val="99"/>
    <w:semiHidden/>
    <w:unhideWhenUsed/>
    <w:qFormat/>
    <w:rsid w:val="004351A5"/>
    <w:pPr>
      <w:ind w:leftChars="2500" w:left="100"/>
    </w:pPr>
  </w:style>
  <w:style w:type="paragraph" w:styleId="a5">
    <w:name w:val="footer"/>
    <w:basedOn w:val="a"/>
    <w:link w:val="Char1"/>
    <w:uiPriority w:val="99"/>
    <w:semiHidden/>
    <w:unhideWhenUsed/>
    <w:rsid w:val="004351A5"/>
    <w:pPr>
      <w:tabs>
        <w:tab w:val="center" w:pos="4153"/>
        <w:tab w:val="right" w:pos="8306"/>
      </w:tabs>
      <w:snapToGrid w:val="0"/>
      <w:jc w:val="left"/>
    </w:pPr>
    <w:rPr>
      <w:sz w:val="18"/>
      <w:szCs w:val="18"/>
    </w:rPr>
  </w:style>
  <w:style w:type="paragraph" w:styleId="a6">
    <w:name w:val="header"/>
    <w:basedOn w:val="a"/>
    <w:link w:val="Char2"/>
    <w:uiPriority w:val="99"/>
    <w:semiHidden/>
    <w:unhideWhenUsed/>
    <w:rsid w:val="004351A5"/>
    <w:pPr>
      <w:pBdr>
        <w:bottom w:val="single" w:sz="6" w:space="1" w:color="auto"/>
      </w:pBdr>
      <w:tabs>
        <w:tab w:val="center" w:pos="4153"/>
        <w:tab w:val="right" w:pos="8306"/>
      </w:tabs>
      <w:snapToGrid w:val="0"/>
      <w:jc w:val="center"/>
    </w:pPr>
    <w:rPr>
      <w:sz w:val="18"/>
      <w:szCs w:val="18"/>
    </w:rPr>
  </w:style>
  <w:style w:type="character" w:styleId="a7">
    <w:name w:val="page number"/>
    <w:basedOn w:val="a1"/>
    <w:uiPriority w:val="99"/>
    <w:semiHidden/>
    <w:unhideWhenUsed/>
    <w:qFormat/>
    <w:rsid w:val="004351A5"/>
  </w:style>
  <w:style w:type="character" w:customStyle="1" w:styleId="Char2">
    <w:name w:val="页眉 Char"/>
    <w:basedOn w:val="a1"/>
    <w:link w:val="a6"/>
    <w:uiPriority w:val="99"/>
    <w:semiHidden/>
    <w:qFormat/>
    <w:rsid w:val="004351A5"/>
    <w:rPr>
      <w:sz w:val="18"/>
      <w:szCs w:val="18"/>
    </w:rPr>
  </w:style>
  <w:style w:type="character" w:customStyle="1" w:styleId="Char1">
    <w:name w:val="页脚 Char"/>
    <w:basedOn w:val="a1"/>
    <w:link w:val="a5"/>
    <w:uiPriority w:val="99"/>
    <w:semiHidden/>
    <w:qFormat/>
    <w:rsid w:val="004351A5"/>
    <w:rPr>
      <w:sz w:val="18"/>
      <w:szCs w:val="18"/>
    </w:rPr>
  </w:style>
  <w:style w:type="character" w:customStyle="1" w:styleId="Char">
    <w:name w:val="正文文本 Char"/>
    <w:basedOn w:val="a1"/>
    <w:link w:val="a0"/>
    <w:uiPriority w:val="99"/>
    <w:qFormat/>
    <w:locked/>
    <w:rsid w:val="004351A5"/>
    <w:rPr>
      <w:kern w:val="2"/>
      <w:sz w:val="21"/>
      <w:szCs w:val="22"/>
    </w:rPr>
  </w:style>
  <w:style w:type="paragraph" w:customStyle="1" w:styleId="a8">
    <w:name w:val="常用样式（方正仿宋简）"/>
    <w:basedOn w:val="a"/>
    <w:qFormat/>
    <w:rsid w:val="004351A5"/>
    <w:pPr>
      <w:spacing w:line="560" w:lineRule="exact"/>
      <w:ind w:firstLineChars="200" w:firstLine="640"/>
    </w:pPr>
    <w:rPr>
      <w:rFonts w:ascii="Calibri" w:eastAsia="方正仿宋简体" w:hAnsi="Calibri" w:cs="Times New Roman"/>
      <w:sz w:val="32"/>
      <w:szCs w:val="24"/>
    </w:rPr>
  </w:style>
  <w:style w:type="character" w:customStyle="1" w:styleId="Char0">
    <w:name w:val="日期 Char"/>
    <w:basedOn w:val="a1"/>
    <w:link w:val="a4"/>
    <w:uiPriority w:val="99"/>
    <w:semiHidden/>
    <w:qFormat/>
    <w:rsid w:val="004351A5"/>
    <w:rPr>
      <w:kern w:val="2"/>
      <w:sz w:val="21"/>
      <w:szCs w:val="22"/>
    </w:rPr>
  </w:style>
  <w:style w:type="paragraph" w:styleId="2">
    <w:name w:val="Body Text Indent 2"/>
    <w:basedOn w:val="a"/>
    <w:next w:val="a"/>
    <w:link w:val="2Char"/>
    <w:qFormat/>
    <w:rsid w:val="00061229"/>
    <w:pPr>
      <w:tabs>
        <w:tab w:val="left" w:pos="1080"/>
        <w:tab w:val="left" w:pos="1620"/>
      </w:tabs>
      <w:spacing w:before="100" w:line="500" w:lineRule="exact"/>
      <w:ind w:firstLineChars="200" w:firstLine="200"/>
    </w:pPr>
    <w:rPr>
      <w:rFonts w:ascii="楷体_GB2312" w:eastAsia="宋体" w:hAnsi="楷体_GB2312" w:cs="Times New Roman"/>
      <w:b/>
      <w:sz w:val="36"/>
    </w:rPr>
  </w:style>
  <w:style w:type="character" w:customStyle="1" w:styleId="2Char">
    <w:name w:val="正文文本缩进 2 Char"/>
    <w:basedOn w:val="a1"/>
    <w:link w:val="2"/>
    <w:rsid w:val="00061229"/>
    <w:rPr>
      <w:rFonts w:ascii="楷体_GB2312" w:hAnsi="楷体_GB2312"/>
      <w:b/>
      <w:kern w:val="2"/>
      <w:sz w:val="36"/>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2050"/>
    <customShpInfo spid="_x0000_s2054"/>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354</Words>
  <Characters>2023</Characters>
  <Application>Microsoft Office Word</Application>
  <DocSecurity>0</DocSecurity>
  <Lines>16</Lines>
  <Paragraphs>4</Paragraphs>
  <ScaleCrop>false</ScaleCrop>
  <Company/>
  <LinksUpToDate>false</LinksUpToDate>
  <CharactersWithSpaces>2373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Administrator</cp:lastModifiedBy>
  <cp:revision>2</cp:revision>
  <cp:lastPrinted>2019-11-06T01:18:00Z</cp:lastPrinted>
  <dcterms:created xsi:type="dcterms:W3CDTF">2020-09-10T03:34:00Z</dcterms:created>
  <dcterms:modified xsi:type="dcterms:W3CDTF">2020-09-10T03:34:00Z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